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4D603" w14:textId="17A32BD4" w:rsidR="00640A7E" w:rsidRPr="008F16E0" w:rsidRDefault="00640A7E" w:rsidP="00740D98">
      <w:pPr>
        <w:rPr>
          <w:rFonts w:ascii="Verdana" w:hAnsi="Verdana"/>
          <w:i/>
          <w:sz w:val="18"/>
          <w:szCs w:val="18"/>
          <w:lang w:val="en-AU" w:bidi="sv-SE"/>
        </w:rPr>
      </w:pPr>
      <w:bookmarkStart w:id="0" w:name="_Hlk30517333"/>
      <w:bookmarkStart w:id="1" w:name="_Hlk30516409"/>
      <w:r w:rsidRPr="008F16E0">
        <w:rPr>
          <w:rFonts w:ascii="Verdana" w:hAnsi="Verdana"/>
          <w:i/>
          <w:sz w:val="18"/>
          <w:szCs w:val="18"/>
          <w:lang w:val="en-AU" w:bidi="sv-SE"/>
        </w:rPr>
        <w:t>The English text is an unofficial translation. In case of any discrepancies between the Swedish text and the English translation, the Swedish text shall prevail.</w:t>
      </w:r>
    </w:p>
    <w:p w14:paraId="68EF2668" w14:textId="77777777" w:rsidR="00640A7E" w:rsidRPr="008F16E0" w:rsidRDefault="00640A7E" w:rsidP="00740D98">
      <w:pPr>
        <w:rPr>
          <w:rFonts w:ascii="Verdana" w:hAnsi="Verdana"/>
          <w:b/>
          <w:lang w:val="en-AU" w:bidi="sv-SE"/>
        </w:rPr>
      </w:pPr>
    </w:p>
    <w:p w14:paraId="1D2692A7" w14:textId="0641C8F4" w:rsidR="00640A7E" w:rsidRPr="004A7D41" w:rsidRDefault="00640A7E" w:rsidP="00640A7E">
      <w:pPr>
        <w:rPr>
          <w:rFonts w:ascii="Verdana" w:hAnsi="Verdana"/>
          <w:lang w:val="en-AU"/>
        </w:rPr>
      </w:pPr>
      <w:r w:rsidRPr="004A7D41">
        <w:rPr>
          <w:rFonts w:ascii="Verdana" w:hAnsi="Verdana"/>
          <w:b/>
          <w:lang w:val="en-AU" w:bidi="sv-SE"/>
        </w:rPr>
        <w:t xml:space="preserve">Notice of </w:t>
      </w:r>
      <w:r w:rsidR="004A7D41" w:rsidRPr="004A7D41">
        <w:rPr>
          <w:rFonts w:ascii="Verdana" w:hAnsi="Verdana"/>
          <w:b/>
          <w:lang w:val="en-AU" w:bidi="sv-SE"/>
        </w:rPr>
        <w:t>extraordinary</w:t>
      </w:r>
      <w:r w:rsidRPr="004A7D41">
        <w:rPr>
          <w:rFonts w:ascii="Verdana" w:hAnsi="Verdana"/>
          <w:b/>
          <w:lang w:val="en-AU" w:bidi="sv-SE"/>
        </w:rPr>
        <w:t xml:space="preserve"> shareholders’ meeting in </w:t>
      </w:r>
      <w:r w:rsidR="00807FE0" w:rsidRPr="004A7D41">
        <w:rPr>
          <w:rFonts w:ascii="Verdana" w:hAnsi="Verdana"/>
          <w:b/>
          <w:lang w:val="en-AU" w:bidi="sv-SE"/>
        </w:rPr>
        <w:t>Qlife Holding AB</w:t>
      </w:r>
    </w:p>
    <w:p w14:paraId="5C27F49B" w14:textId="77777777" w:rsidR="00640A7E" w:rsidRPr="00B60705" w:rsidRDefault="00640A7E" w:rsidP="00640A7E">
      <w:pPr>
        <w:rPr>
          <w:rFonts w:ascii="Verdana" w:hAnsi="Verdana"/>
          <w:highlight w:val="yellow"/>
          <w:lang w:val="en-AU"/>
        </w:rPr>
      </w:pPr>
    </w:p>
    <w:p w14:paraId="3DFEA317" w14:textId="569E29BE" w:rsidR="00640A7E" w:rsidRPr="004A7D41" w:rsidRDefault="00640A7E" w:rsidP="00640A7E">
      <w:pPr>
        <w:rPr>
          <w:rFonts w:ascii="Verdana" w:eastAsia="Georgia" w:hAnsi="Verdana" w:cstheme="majorHAnsi"/>
          <w:sz w:val="18"/>
          <w:szCs w:val="18"/>
          <w:lang w:val="en-AU"/>
        </w:rPr>
      </w:pPr>
      <w:r w:rsidRPr="004A7D41">
        <w:rPr>
          <w:rFonts w:ascii="Verdana" w:eastAsia="Georgia" w:hAnsi="Verdana" w:cstheme="majorHAnsi"/>
          <w:sz w:val="18"/>
          <w:szCs w:val="18"/>
          <w:lang w:val="en-AU"/>
        </w:rPr>
        <w:t xml:space="preserve">The shareholders of </w:t>
      </w:r>
      <w:r w:rsidR="00167D4D" w:rsidRPr="004A7D41">
        <w:rPr>
          <w:rFonts w:ascii="Verdana" w:hAnsi="Verdana"/>
          <w:sz w:val="18"/>
          <w:szCs w:val="18"/>
          <w:lang w:val="en-AU" w:bidi="sv-SE"/>
        </w:rPr>
        <w:t>Qlife Holding AB</w:t>
      </w:r>
      <w:r w:rsidRPr="004A7D41">
        <w:rPr>
          <w:rFonts w:ascii="Verdana" w:eastAsia="Georgia" w:hAnsi="Verdana" w:cstheme="majorHAnsi"/>
          <w:sz w:val="18"/>
          <w:szCs w:val="18"/>
          <w:lang w:val="en-AU"/>
        </w:rPr>
        <w:t xml:space="preserve">, Reg. No. </w:t>
      </w:r>
      <w:r w:rsidR="00167D4D" w:rsidRPr="004A7D41">
        <w:rPr>
          <w:rFonts w:ascii="Verdana" w:hAnsi="Verdana"/>
          <w:sz w:val="18"/>
          <w:szCs w:val="18"/>
          <w:lang w:val="en-AU" w:bidi="sv-SE"/>
        </w:rPr>
        <w:t>559224-8040</w:t>
      </w:r>
      <w:r w:rsidRPr="004A7D41">
        <w:rPr>
          <w:rFonts w:ascii="Verdana" w:eastAsia="Georgia" w:hAnsi="Verdana" w:cstheme="majorHAnsi"/>
          <w:sz w:val="18"/>
          <w:szCs w:val="18"/>
          <w:lang w:val="en-AU"/>
        </w:rPr>
        <w:t xml:space="preserve">, are hereby invited to attend the </w:t>
      </w:r>
      <w:r w:rsidR="004A7D41" w:rsidRPr="004A7D41">
        <w:rPr>
          <w:rFonts w:ascii="Verdana" w:eastAsia="Georgia" w:hAnsi="Verdana" w:cstheme="majorHAnsi"/>
          <w:sz w:val="18"/>
          <w:szCs w:val="18"/>
          <w:lang w:val="en-AU"/>
        </w:rPr>
        <w:t>extraordinary</w:t>
      </w:r>
      <w:r w:rsidRPr="004A7D41">
        <w:rPr>
          <w:rFonts w:ascii="Verdana" w:eastAsia="Georgia" w:hAnsi="Verdana" w:cstheme="majorHAnsi"/>
          <w:sz w:val="18"/>
          <w:szCs w:val="18"/>
          <w:lang w:val="en-AU"/>
        </w:rPr>
        <w:t xml:space="preserve"> shareholders’ meeting to be held </w:t>
      </w:r>
      <w:r w:rsidR="00167D4D" w:rsidRPr="004A7D41">
        <w:rPr>
          <w:rFonts w:ascii="Verdana" w:eastAsia="Georgia" w:hAnsi="Verdana" w:cstheme="majorHAnsi"/>
          <w:sz w:val="18"/>
          <w:szCs w:val="18"/>
          <w:lang w:val="en-AU"/>
        </w:rPr>
        <w:t xml:space="preserve">on </w:t>
      </w:r>
      <w:r w:rsidR="004A7D41" w:rsidRPr="004A7D41">
        <w:rPr>
          <w:rFonts w:ascii="Verdana" w:eastAsia="Georgia" w:hAnsi="Verdana" w:cstheme="majorHAnsi"/>
          <w:sz w:val="18"/>
          <w:szCs w:val="18"/>
          <w:lang w:val="en-AU"/>
        </w:rPr>
        <w:t>Thursday</w:t>
      </w:r>
      <w:r w:rsidR="00167D4D" w:rsidRPr="004A7D41">
        <w:rPr>
          <w:rFonts w:ascii="Verdana" w:eastAsia="Georgia" w:hAnsi="Verdana" w:cstheme="majorHAnsi"/>
          <w:sz w:val="18"/>
          <w:szCs w:val="18"/>
          <w:lang w:val="en-AU"/>
        </w:rPr>
        <w:t xml:space="preserve"> </w:t>
      </w:r>
      <w:r w:rsidR="004A7D41" w:rsidRPr="004A7D41">
        <w:rPr>
          <w:rFonts w:ascii="Verdana" w:eastAsia="Georgia" w:hAnsi="Verdana" w:cstheme="majorHAnsi"/>
          <w:sz w:val="18"/>
          <w:szCs w:val="18"/>
          <w:lang w:val="en-AU"/>
        </w:rPr>
        <w:t>19</w:t>
      </w:r>
      <w:r w:rsidR="00167D4D" w:rsidRPr="004A7D41">
        <w:rPr>
          <w:rFonts w:ascii="Verdana" w:eastAsia="Georgia" w:hAnsi="Verdana" w:cstheme="majorHAnsi"/>
          <w:sz w:val="18"/>
          <w:szCs w:val="18"/>
          <w:lang w:val="en-AU"/>
        </w:rPr>
        <w:t xml:space="preserve"> </w:t>
      </w:r>
      <w:r w:rsidR="004A7D41" w:rsidRPr="00BC10C6">
        <w:rPr>
          <w:rFonts w:ascii="Verdana" w:eastAsia="Georgia" w:hAnsi="Verdana" w:cstheme="majorHAnsi"/>
          <w:sz w:val="18"/>
          <w:szCs w:val="18"/>
          <w:lang w:val="en-AU"/>
        </w:rPr>
        <w:t xml:space="preserve">November </w:t>
      </w:r>
      <w:r w:rsidR="00167D4D" w:rsidRPr="00BC10C6">
        <w:rPr>
          <w:rFonts w:ascii="Verdana" w:eastAsia="Georgia" w:hAnsi="Verdana" w:cstheme="majorHAnsi"/>
          <w:sz w:val="18"/>
          <w:szCs w:val="18"/>
          <w:lang w:val="en-AU"/>
        </w:rPr>
        <w:t xml:space="preserve">2020, at </w:t>
      </w:r>
      <w:r w:rsidR="00BC10C6" w:rsidRPr="00BC10C6">
        <w:rPr>
          <w:rFonts w:ascii="Verdana" w:eastAsia="Georgia" w:hAnsi="Verdana" w:cstheme="majorHAnsi"/>
          <w:sz w:val="18"/>
          <w:szCs w:val="18"/>
          <w:lang w:val="en-AU"/>
        </w:rPr>
        <w:t>11.00</w:t>
      </w:r>
      <w:r w:rsidR="00167D4D" w:rsidRPr="00BC10C6">
        <w:rPr>
          <w:rFonts w:ascii="Verdana" w:eastAsia="Georgia" w:hAnsi="Verdana" w:cstheme="majorHAnsi"/>
          <w:sz w:val="18"/>
          <w:szCs w:val="18"/>
          <w:lang w:val="en-AU"/>
        </w:rPr>
        <w:t xml:space="preserve"> </w:t>
      </w:r>
      <w:r w:rsidR="004A7D41" w:rsidRPr="00BC10C6">
        <w:rPr>
          <w:rFonts w:ascii="Verdana" w:eastAsia="Georgia" w:hAnsi="Verdana" w:cstheme="majorHAnsi"/>
          <w:sz w:val="18"/>
          <w:szCs w:val="18"/>
          <w:lang w:val="en-AU"/>
        </w:rPr>
        <w:t>a.m.</w:t>
      </w:r>
      <w:r w:rsidR="00167D4D" w:rsidRPr="00BC10C6">
        <w:rPr>
          <w:rFonts w:ascii="Verdana" w:eastAsia="Georgia" w:hAnsi="Verdana" w:cstheme="majorHAnsi"/>
          <w:sz w:val="18"/>
          <w:szCs w:val="18"/>
          <w:lang w:val="en-AU"/>
        </w:rPr>
        <w:t xml:space="preserve"> </w:t>
      </w:r>
      <w:r w:rsidRPr="00BC10C6">
        <w:rPr>
          <w:rFonts w:ascii="Verdana" w:eastAsia="Georgia" w:hAnsi="Verdana" w:cstheme="majorHAnsi"/>
          <w:sz w:val="18"/>
          <w:szCs w:val="18"/>
          <w:lang w:val="en-AU"/>
        </w:rPr>
        <w:t>at the</w:t>
      </w:r>
      <w:r w:rsidRPr="004A7D41">
        <w:rPr>
          <w:rFonts w:ascii="Verdana" w:eastAsia="Georgia" w:hAnsi="Verdana" w:cstheme="majorHAnsi"/>
          <w:sz w:val="18"/>
          <w:szCs w:val="18"/>
          <w:lang w:val="en-AU"/>
        </w:rPr>
        <w:t xml:space="preserve"> company’s premises at </w:t>
      </w:r>
      <w:proofErr w:type="spellStart"/>
      <w:r w:rsidR="00167D4D" w:rsidRPr="004A7D41">
        <w:rPr>
          <w:rFonts w:ascii="Verdana" w:hAnsi="Verdana"/>
          <w:sz w:val="18"/>
          <w:szCs w:val="18"/>
          <w:lang w:val="en-AU" w:bidi="sv-SE"/>
        </w:rPr>
        <w:t>Hamntorget</w:t>
      </w:r>
      <w:proofErr w:type="spellEnd"/>
      <w:r w:rsidR="00167D4D" w:rsidRPr="004A7D41">
        <w:rPr>
          <w:rFonts w:ascii="Verdana" w:hAnsi="Verdana"/>
          <w:sz w:val="18"/>
          <w:szCs w:val="18"/>
          <w:lang w:val="en-AU" w:bidi="sv-SE"/>
        </w:rPr>
        <w:t xml:space="preserve"> 3 in Helsingborg</w:t>
      </w:r>
      <w:r w:rsidR="00167D4D" w:rsidRPr="004A7D41">
        <w:rPr>
          <w:rFonts w:ascii="Verdana" w:eastAsia="Georgia" w:hAnsi="Verdana" w:cstheme="majorHAnsi"/>
          <w:sz w:val="18"/>
          <w:szCs w:val="18"/>
          <w:lang w:val="en-AU"/>
        </w:rPr>
        <w:t xml:space="preserve">. </w:t>
      </w:r>
    </w:p>
    <w:p w14:paraId="1A817D36" w14:textId="74AD537C" w:rsidR="00167D4D" w:rsidRPr="00B60705" w:rsidRDefault="00167D4D" w:rsidP="00640A7E">
      <w:pPr>
        <w:rPr>
          <w:rFonts w:ascii="Verdana" w:eastAsia="Georgia" w:hAnsi="Verdana" w:cstheme="majorHAnsi"/>
          <w:sz w:val="18"/>
          <w:szCs w:val="18"/>
          <w:highlight w:val="yellow"/>
          <w:lang w:val="en-AU"/>
        </w:rPr>
      </w:pPr>
    </w:p>
    <w:p w14:paraId="09FA9398" w14:textId="77777777" w:rsidR="008F16E0" w:rsidRPr="004A7D41" w:rsidRDefault="008F16E0" w:rsidP="008F16E0">
      <w:pPr>
        <w:rPr>
          <w:rFonts w:ascii="Verdana" w:hAnsi="Verdana" w:cs="Verdana"/>
          <w:b/>
          <w:color w:val="000000"/>
          <w:sz w:val="18"/>
          <w:szCs w:val="18"/>
          <w:lang w:val="en-AU" w:bidi="sv-SE"/>
        </w:rPr>
      </w:pPr>
      <w:r w:rsidRPr="004A7D41">
        <w:rPr>
          <w:rFonts w:ascii="Verdana" w:hAnsi="Verdana" w:cs="Verdana"/>
          <w:b/>
          <w:color w:val="000000"/>
          <w:sz w:val="18"/>
          <w:szCs w:val="18"/>
          <w:lang w:val="en-AU" w:bidi="sv-SE"/>
        </w:rPr>
        <w:t xml:space="preserve">Information regarding the coronavirus </w:t>
      </w:r>
    </w:p>
    <w:p w14:paraId="3CBE9796" w14:textId="77777777" w:rsidR="008F16E0" w:rsidRPr="004A7D41" w:rsidRDefault="008F16E0" w:rsidP="008F16E0">
      <w:pPr>
        <w:rPr>
          <w:rFonts w:ascii="Verdana" w:hAnsi="Verdana" w:cs="Verdana"/>
          <w:b/>
          <w:color w:val="000000"/>
          <w:sz w:val="18"/>
          <w:szCs w:val="18"/>
          <w:lang w:val="en-AU" w:bidi="sv-SE"/>
        </w:rPr>
      </w:pPr>
    </w:p>
    <w:p w14:paraId="479579EB" w14:textId="4DDEEE83" w:rsidR="00167D4D" w:rsidRPr="004A7D41" w:rsidRDefault="008F16E0" w:rsidP="00640A7E">
      <w:pPr>
        <w:rPr>
          <w:rFonts w:ascii="Verdana" w:eastAsia="Georgia" w:hAnsi="Verdana" w:cstheme="majorHAnsi"/>
          <w:sz w:val="18"/>
          <w:szCs w:val="18"/>
          <w:lang w:val="en-AU"/>
        </w:rPr>
      </w:pPr>
      <w:r w:rsidRPr="004A7D41">
        <w:rPr>
          <w:rFonts w:ascii="Verdana" w:eastAsia="Georgia" w:hAnsi="Verdana" w:cstheme="majorHAnsi"/>
          <w:sz w:val="18"/>
          <w:szCs w:val="18"/>
          <w:lang w:val="en-AU"/>
        </w:rPr>
        <w:t xml:space="preserve">As a precautionary measure to reduce the risk of spreading the coronavirus, the board of directors of </w:t>
      </w:r>
      <w:r w:rsidRPr="004A7D41">
        <w:rPr>
          <w:rFonts w:ascii="Verdana" w:hAnsi="Verdana"/>
          <w:sz w:val="18"/>
          <w:szCs w:val="18"/>
          <w:lang w:val="en-US" w:bidi="sv-SE"/>
        </w:rPr>
        <w:t>Qlife Holding AB (”</w:t>
      </w:r>
      <w:r w:rsidRPr="004A7D41">
        <w:rPr>
          <w:rFonts w:ascii="Verdana" w:hAnsi="Verdana"/>
          <w:b/>
          <w:sz w:val="18"/>
          <w:szCs w:val="18"/>
          <w:lang w:val="en-US" w:bidi="sv-SE"/>
        </w:rPr>
        <w:t>Qlife</w:t>
      </w:r>
      <w:r w:rsidRPr="004A7D41">
        <w:rPr>
          <w:rFonts w:ascii="Verdana" w:hAnsi="Verdana"/>
          <w:sz w:val="18"/>
          <w:szCs w:val="18"/>
          <w:lang w:val="en-US" w:bidi="sv-SE"/>
        </w:rPr>
        <w:t xml:space="preserve">”) </w:t>
      </w:r>
      <w:r w:rsidR="004A7D41" w:rsidRPr="004A7D41">
        <w:rPr>
          <w:rFonts w:ascii="Verdana" w:eastAsia="Georgia" w:hAnsi="Verdana" w:cstheme="majorHAnsi"/>
          <w:sz w:val="18"/>
          <w:szCs w:val="18"/>
          <w:lang w:val="en-AU"/>
        </w:rPr>
        <w:t xml:space="preserve">has decided to keep planned speeches at the shareholder’s meeting to a minimum and that no refreshments will be served. Participation at the shareholders’ meeting by members of the board of directors and management as well as the number of non-shareholders present at the shareholders’ meeting will be limited in an effort to keep the shareholders’ meeting brief and efficient, and thereby minimizing the risk of spreading the coronavirus. For shareholders who are worried about the spread of infection due to the coronavirus, we want to emphasize the possibility of not attending in person at the shareholders’ meeting and instead appoint a proxy who can vote on their behalf or utilize the possibility to vote in advance. Qlife also encourages such solution for anyone displaying symptoms of illness, who has been in an area of infection, or who </w:t>
      </w:r>
      <w:proofErr w:type="gramStart"/>
      <w:r w:rsidR="004A7D41" w:rsidRPr="004A7D41">
        <w:rPr>
          <w:rFonts w:ascii="Verdana" w:eastAsia="Georgia" w:hAnsi="Verdana" w:cstheme="majorHAnsi"/>
          <w:sz w:val="18"/>
          <w:szCs w:val="18"/>
          <w:lang w:val="en-AU"/>
        </w:rPr>
        <w:t>is considered to be</w:t>
      </w:r>
      <w:proofErr w:type="gramEnd"/>
      <w:r w:rsidR="004A7D41" w:rsidRPr="004A7D41">
        <w:rPr>
          <w:rFonts w:ascii="Verdana" w:eastAsia="Georgia" w:hAnsi="Verdana" w:cstheme="majorHAnsi"/>
          <w:sz w:val="18"/>
          <w:szCs w:val="18"/>
          <w:lang w:val="en-AU"/>
        </w:rPr>
        <w:t xml:space="preserve"> part of a risk group. See under “Proxy etc.” and “Voting in advance” below for further information on these alternatives</w:t>
      </w:r>
      <w:r w:rsidR="008F3328" w:rsidRPr="004A7D41">
        <w:rPr>
          <w:rFonts w:ascii="Verdana" w:eastAsia="Georgia" w:hAnsi="Verdana" w:cstheme="majorHAnsi"/>
          <w:sz w:val="18"/>
          <w:szCs w:val="18"/>
          <w:lang w:val="en-AU"/>
        </w:rPr>
        <w:t>.</w:t>
      </w:r>
    </w:p>
    <w:p w14:paraId="40A26FC3" w14:textId="77777777" w:rsidR="008F3328" w:rsidRPr="00B60705" w:rsidRDefault="008F3328" w:rsidP="00640A7E">
      <w:pPr>
        <w:rPr>
          <w:rFonts w:ascii="Verdana" w:hAnsi="Verdana"/>
          <w:highlight w:val="yellow"/>
          <w:lang w:val="en-AU"/>
        </w:rPr>
      </w:pPr>
    </w:p>
    <w:p w14:paraId="46B2E1F7" w14:textId="33EC54B6" w:rsidR="00640A7E" w:rsidRPr="004A7D41" w:rsidRDefault="00640A7E" w:rsidP="00167D4D">
      <w:pPr>
        <w:pStyle w:val="Default"/>
        <w:rPr>
          <w:b/>
          <w:sz w:val="18"/>
          <w:szCs w:val="18"/>
          <w:lang w:val="en-AU" w:bidi="sv-SE"/>
        </w:rPr>
      </w:pPr>
      <w:r w:rsidRPr="004A7D41">
        <w:rPr>
          <w:b/>
          <w:sz w:val="18"/>
          <w:szCs w:val="18"/>
          <w:lang w:val="en-AU" w:bidi="sv-SE"/>
        </w:rPr>
        <w:t>Right to participate and notification</w:t>
      </w:r>
    </w:p>
    <w:p w14:paraId="0C7A8EC1" w14:textId="77777777" w:rsidR="008F16E0" w:rsidRPr="004A7D41" w:rsidRDefault="008F16E0" w:rsidP="00167D4D">
      <w:pPr>
        <w:pStyle w:val="Default"/>
        <w:rPr>
          <w:b/>
          <w:sz w:val="18"/>
          <w:szCs w:val="18"/>
          <w:lang w:val="en-AU" w:bidi="sv-SE"/>
        </w:rPr>
      </w:pPr>
    </w:p>
    <w:p w14:paraId="23398A97" w14:textId="3CB9B1C4" w:rsidR="00640A7E" w:rsidRPr="004A7D41" w:rsidRDefault="00640A7E" w:rsidP="00640A7E">
      <w:pPr>
        <w:autoSpaceDE w:val="0"/>
        <w:autoSpaceDN w:val="0"/>
        <w:adjustRightInd w:val="0"/>
        <w:spacing w:after="160" w:line="259" w:lineRule="auto"/>
        <w:rPr>
          <w:rFonts w:ascii="Verdana" w:eastAsia="Georgia" w:hAnsi="Verdana" w:cstheme="majorHAnsi"/>
          <w:sz w:val="18"/>
          <w:szCs w:val="18"/>
          <w:lang w:val="en-AU"/>
        </w:rPr>
      </w:pPr>
      <w:r w:rsidRPr="004A7D41">
        <w:rPr>
          <w:rFonts w:ascii="Verdana" w:eastAsia="Georgia" w:hAnsi="Verdana" w:cstheme="majorHAnsi"/>
          <w:sz w:val="18"/>
          <w:szCs w:val="18"/>
          <w:lang w:val="en-AU"/>
        </w:rPr>
        <w:t>Shareholders wishing to participate in the shareholders’ meeting must:</w:t>
      </w:r>
    </w:p>
    <w:p w14:paraId="71867A60" w14:textId="32C357A1" w:rsidR="00640A7E" w:rsidRPr="004A7D41" w:rsidRDefault="00640A7E" w:rsidP="00167D4D">
      <w:pPr>
        <w:pStyle w:val="Liststycke"/>
        <w:numPr>
          <w:ilvl w:val="0"/>
          <w:numId w:val="4"/>
        </w:numPr>
        <w:rPr>
          <w:rFonts w:ascii="Verdana" w:eastAsia="Georgia" w:hAnsi="Verdana" w:cstheme="majorHAnsi"/>
          <w:i/>
          <w:sz w:val="18"/>
          <w:szCs w:val="18"/>
          <w:lang w:val="en-AU"/>
        </w:rPr>
      </w:pPr>
      <w:r w:rsidRPr="004A7D41">
        <w:rPr>
          <w:rFonts w:ascii="Verdana" w:eastAsia="Georgia" w:hAnsi="Verdana" w:cstheme="majorHAnsi"/>
          <w:sz w:val="18"/>
          <w:szCs w:val="18"/>
          <w:lang w:val="en-AU"/>
        </w:rPr>
        <w:t xml:space="preserve">be listed in the company’s share register kept by Euroclear Sweden AB as of </w:t>
      </w:r>
      <w:r w:rsidR="004A7D41">
        <w:rPr>
          <w:rFonts w:ascii="Verdana" w:eastAsia="Georgia" w:hAnsi="Verdana" w:cstheme="majorHAnsi"/>
          <w:sz w:val="18"/>
          <w:szCs w:val="18"/>
          <w:lang w:val="en-AU"/>
        </w:rPr>
        <w:t>Wednesday</w:t>
      </w:r>
      <w:r w:rsidR="008F16E0" w:rsidRPr="004A7D41">
        <w:rPr>
          <w:rFonts w:ascii="Verdana" w:eastAsia="Georgia" w:hAnsi="Verdana" w:cstheme="majorHAnsi"/>
          <w:sz w:val="18"/>
          <w:szCs w:val="18"/>
          <w:lang w:val="en-AU"/>
        </w:rPr>
        <w:t xml:space="preserve"> 1</w:t>
      </w:r>
      <w:r w:rsidR="004A7D41">
        <w:rPr>
          <w:rFonts w:ascii="Verdana" w:eastAsia="Georgia" w:hAnsi="Verdana" w:cstheme="majorHAnsi"/>
          <w:sz w:val="18"/>
          <w:szCs w:val="18"/>
          <w:lang w:val="en-AU"/>
        </w:rPr>
        <w:t>1</w:t>
      </w:r>
      <w:r w:rsidR="008F16E0" w:rsidRPr="004A7D41">
        <w:rPr>
          <w:rFonts w:ascii="Verdana" w:eastAsia="Georgia" w:hAnsi="Verdana" w:cstheme="majorHAnsi"/>
          <w:sz w:val="18"/>
          <w:szCs w:val="18"/>
          <w:lang w:val="en-AU"/>
        </w:rPr>
        <w:t xml:space="preserve"> </w:t>
      </w:r>
      <w:r w:rsidR="004A7D41">
        <w:rPr>
          <w:rFonts w:ascii="Verdana" w:eastAsia="Georgia" w:hAnsi="Verdana" w:cstheme="majorHAnsi"/>
          <w:sz w:val="18"/>
          <w:szCs w:val="18"/>
          <w:lang w:val="en-AU"/>
        </w:rPr>
        <w:t xml:space="preserve">November </w:t>
      </w:r>
      <w:r w:rsidR="008F16E0" w:rsidRPr="004A7D41">
        <w:rPr>
          <w:rFonts w:ascii="Verdana" w:eastAsia="Georgia" w:hAnsi="Verdana" w:cstheme="majorHAnsi"/>
          <w:sz w:val="18"/>
          <w:szCs w:val="18"/>
          <w:lang w:val="en-AU"/>
        </w:rPr>
        <w:t>2020</w:t>
      </w:r>
      <w:r w:rsidR="004A7D41">
        <w:rPr>
          <w:rFonts w:ascii="Verdana" w:eastAsia="Georgia" w:hAnsi="Verdana" w:cstheme="majorHAnsi"/>
          <w:sz w:val="18"/>
          <w:szCs w:val="18"/>
          <w:lang w:val="en-AU"/>
        </w:rPr>
        <w:t>, and</w:t>
      </w:r>
    </w:p>
    <w:p w14:paraId="08540BFC" w14:textId="77777777" w:rsidR="00167D4D" w:rsidRPr="004A7D41" w:rsidRDefault="00167D4D" w:rsidP="00167D4D">
      <w:pPr>
        <w:pStyle w:val="Liststycke"/>
        <w:rPr>
          <w:rFonts w:ascii="Verdana" w:eastAsia="Georgia" w:hAnsi="Verdana" w:cstheme="majorHAnsi"/>
          <w:i/>
          <w:sz w:val="18"/>
          <w:szCs w:val="18"/>
          <w:lang w:val="en-AU"/>
        </w:rPr>
      </w:pPr>
    </w:p>
    <w:p w14:paraId="4F11A591" w14:textId="1F25921D" w:rsidR="00640A7E" w:rsidRPr="004A7D41" w:rsidRDefault="00640A7E" w:rsidP="00167D4D">
      <w:pPr>
        <w:pStyle w:val="Liststycke"/>
        <w:numPr>
          <w:ilvl w:val="0"/>
          <w:numId w:val="4"/>
        </w:numPr>
        <w:rPr>
          <w:rFonts w:ascii="Verdana" w:eastAsia="Georgia" w:hAnsi="Verdana" w:cstheme="majorHAnsi"/>
          <w:sz w:val="18"/>
          <w:szCs w:val="18"/>
          <w:lang w:val="en-AU"/>
        </w:rPr>
      </w:pPr>
      <w:r w:rsidRPr="004A7D41">
        <w:rPr>
          <w:rFonts w:ascii="Verdana" w:eastAsia="Georgia" w:hAnsi="Verdana" w:cstheme="majorHAnsi"/>
          <w:sz w:val="18"/>
          <w:szCs w:val="18"/>
          <w:lang w:val="en-AU"/>
        </w:rPr>
        <w:t xml:space="preserve">have given a notice of their intention to participate to the company no later than on </w:t>
      </w:r>
      <w:r w:rsidR="004A7D41">
        <w:rPr>
          <w:rFonts w:ascii="Verdana" w:eastAsia="Georgia" w:hAnsi="Verdana" w:cstheme="majorHAnsi"/>
          <w:sz w:val="18"/>
          <w:szCs w:val="18"/>
          <w:lang w:val="en-AU"/>
        </w:rPr>
        <w:t>Friday</w:t>
      </w:r>
      <w:r w:rsidR="008F16E0" w:rsidRPr="004A7D41">
        <w:rPr>
          <w:rFonts w:ascii="Verdana" w:eastAsia="Georgia" w:hAnsi="Verdana" w:cstheme="majorHAnsi"/>
          <w:sz w:val="18"/>
          <w:szCs w:val="18"/>
          <w:lang w:val="en-AU"/>
        </w:rPr>
        <w:t xml:space="preserve"> </w:t>
      </w:r>
      <w:r w:rsidR="004A7D41">
        <w:rPr>
          <w:rFonts w:ascii="Verdana" w:eastAsia="Georgia" w:hAnsi="Verdana" w:cstheme="majorHAnsi"/>
          <w:sz w:val="18"/>
          <w:szCs w:val="18"/>
          <w:lang w:val="en-AU"/>
        </w:rPr>
        <w:t>13</w:t>
      </w:r>
      <w:r w:rsidR="008F16E0" w:rsidRPr="004A7D41">
        <w:rPr>
          <w:rFonts w:ascii="Verdana" w:eastAsia="Georgia" w:hAnsi="Verdana" w:cstheme="majorHAnsi"/>
          <w:sz w:val="18"/>
          <w:szCs w:val="18"/>
          <w:lang w:val="en-AU"/>
        </w:rPr>
        <w:t xml:space="preserve"> </w:t>
      </w:r>
      <w:r w:rsidR="004A7D41">
        <w:rPr>
          <w:rFonts w:ascii="Verdana" w:eastAsia="Georgia" w:hAnsi="Verdana" w:cstheme="majorHAnsi"/>
          <w:sz w:val="18"/>
          <w:szCs w:val="18"/>
          <w:lang w:val="en-AU"/>
        </w:rPr>
        <w:t>November</w:t>
      </w:r>
      <w:r w:rsidR="008F16E0" w:rsidRPr="004A7D41">
        <w:rPr>
          <w:rFonts w:ascii="Verdana" w:eastAsia="Georgia" w:hAnsi="Verdana" w:cstheme="majorHAnsi"/>
          <w:sz w:val="18"/>
          <w:szCs w:val="18"/>
          <w:lang w:val="en-AU"/>
        </w:rPr>
        <w:t xml:space="preserve"> 2020</w:t>
      </w:r>
      <w:r w:rsidRPr="004A7D41">
        <w:rPr>
          <w:rFonts w:ascii="Verdana" w:eastAsia="Georgia" w:hAnsi="Verdana" w:cstheme="majorHAnsi"/>
          <w:sz w:val="18"/>
          <w:szCs w:val="18"/>
          <w:lang w:val="en-AU"/>
        </w:rPr>
        <w:t xml:space="preserve">, by mail to </w:t>
      </w:r>
      <w:proofErr w:type="spellStart"/>
      <w:r w:rsidR="008F16E0" w:rsidRPr="004A7D41">
        <w:rPr>
          <w:rFonts w:ascii="Verdana" w:eastAsia="Georgia" w:hAnsi="Verdana" w:cstheme="majorHAnsi"/>
          <w:sz w:val="18"/>
          <w:szCs w:val="18"/>
          <w:lang w:val="en-US"/>
        </w:rPr>
        <w:t>Qlife</w:t>
      </w:r>
      <w:proofErr w:type="spellEnd"/>
      <w:r w:rsidR="008F16E0" w:rsidRPr="004A7D41">
        <w:rPr>
          <w:rFonts w:ascii="Verdana" w:eastAsia="Georgia" w:hAnsi="Verdana" w:cstheme="majorHAnsi"/>
          <w:sz w:val="18"/>
          <w:szCs w:val="18"/>
          <w:lang w:val="en-US"/>
        </w:rPr>
        <w:t xml:space="preserve"> Holding AB, </w:t>
      </w:r>
      <w:proofErr w:type="spellStart"/>
      <w:r w:rsidR="001F28C3">
        <w:rPr>
          <w:rFonts w:ascii="Verdana" w:eastAsia="Georgia" w:hAnsi="Verdana" w:cstheme="majorHAnsi"/>
          <w:sz w:val="18"/>
          <w:szCs w:val="18"/>
          <w:lang w:val="en-US"/>
        </w:rPr>
        <w:t>att</w:t>
      </w:r>
      <w:proofErr w:type="spellEnd"/>
      <w:r w:rsidR="001F28C3">
        <w:rPr>
          <w:rFonts w:ascii="Verdana" w:eastAsia="Georgia" w:hAnsi="Verdana" w:cstheme="majorHAnsi"/>
          <w:sz w:val="18"/>
          <w:szCs w:val="18"/>
          <w:lang w:val="en-US"/>
        </w:rPr>
        <w:t xml:space="preserve">: </w:t>
      </w:r>
      <w:proofErr w:type="spellStart"/>
      <w:r w:rsidR="004A7D41">
        <w:rPr>
          <w:rFonts w:ascii="Verdana" w:eastAsia="Georgia" w:hAnsi="Verdana" w:cstheme="majorHAnsi"/>
          <w:sz w:val="18"/>
          <w:szCs w:val="18"/>
          <w:lang w:val="en-US"/>
        </w:rPr>
        <w:t>S</w:t>
      </w:r>
      <w:r w:rsidR="008F16E0" w:rsidRPr="004A7D41">
        <w:rPr>
          <w:rFonts w:ascii="Verdana" w:eastAsia="Georgia" w:hAnsi="Verdana" w:cstheme="majorHAnsi"/>
          <w:sz w:val="18"/>
          <w:szCs w:val="18"/>
          <w:lang w:val="en-US"/>
        </w:rPr>
        <w:t>tämma</w:t>
      </w:r>
      <w:proofErr w:type="spellEnd"/>
      <w:r w:rsidR="008F16E0" w:rsidRPr="004A7D41">
        <w:rPr>
          <w:rFonts w:ascii="Verdana" w:eastAsia="Georgia" w:hAnsi="Verdana" w:cstheme="majorHAnsi"/>
          <w:sz w:val="18"/>
          <w:szCs w:val="18"/>
          <w:lang w:val="en-US"/>
        </w:rPr>
        <w:t xml:space="preserve">, </w:t>
      </w:r>
      <w:proofErr w:type="spellStart"/>
      <w:r w:rsidR="008F16E0" w:rsidRPr="004A7D41">
        <w:rPr>
          <w:rFonts w:ascii="Verdana" w:eastAsia="Georgia" w:hAnsi="Verdana" w:cstheme="majorHAnsi"/>
          <w:sz w:val="18"/>
          <w:szCs w:val="18"/>
          <w:lang w:val="en-US"/>
        </w:rPr>
        <w:t>Hamntorget</w:t>
      </w:r>
      <w:proofErr w:type="spellEnd"/>
      <w:r w:rsidR="008F16E0" w:rsidRPr="004A7D41">
        <w:rPr>
          <w:rFonts w:ascii="Verdana" w:eastAsia="Georgia" w:hAnsi="Verdana" w:cstheme="majorHAnsi"/>
          <w:sz w:val="18"/>
          <w:szCs w:val="18"/>
          <w:lang w:val="en-US"/>
        </w:rPr>
        <w:t xml:space="preserve"> 3, SE-252 21 Helsingborg</w:t>
      </w:r>
      <w:r w:rsidRPr="004A7D41">
        <w:rPr>
          <w:rFonts w:ascii="Verdana" w:eastAsia="Georgia" w:hAnsi="Verdana" w:cstheme="majorHAnsi"/>
          <w:sz w:val="18"/>
          <w:szCs w:val="18"/>
          <w:lang w:val="en-AU"/>
        </w:rPr>
        <w:t xml:space="preserve">, Sweden, by e-mail to </w:t>
      </w:r>
      <w:proofErr w:type="spellStart"/>
      <w:r w:rsidR="009F459F" w:rsidRPr="009F459F">
        <w:rPr>
          <w:rFonts w:ascii="Verdana" w:eastAsia="Georgia" w:hAnsi="Verdana" w:cstheme="majorHAnsi"/>
          <w:sz w:val="18"/>
          <w:szCs w:val="18"/>
          <w:lang w:val="en-AU" w:bidi="sv-SE"/>
        </w:rPr>
        <w:t>hl@egoo.health</w:t>
      </w:r>
      <w:proofErr w:type="spellEnd"/>
      <w:r w:rsidR="009F459F">
        <w:rPr>
          <w:rFonts w:ascii="Verdana" w:eastAsia="Georgia" w:hAnsi="Verdana" w:cstheme="majorHAnsi"/>
          <w:sz w:val="18"/>
          <w:szCs w:val="18"/>
          <w:lang w:val="en-AU" w:bidi="sv-SE"/>
        </w:rPr>
        <w:t xml:space="preserve"> </w:t>
      </w:r>
      <w:r w:rsidRPr="004A7D41">
        <w:rPr>
          <w:rFonts w:ascii="Verdana" w:eastAsia="Georgia" w:hAnsi="Verdana" w:cstheme="majorHAnsi"/>
          <w:sz w:val="18"/>
          <w:szCs w:val="18"/>
          <w:lang w:val="en-AU"/>
        </w:rPr>
        <w:t xml:space="preserve">or by telephone to </w:t>
      </w:r>
      <w:r w:rsidR="004A7D41" w:rsidRPr="004A7D41">
        <w:rPr>
          <w:rFonts w:ascii="Verdana" w:eastAsia="Georgia" w:hAnsi="Verdana" w:cstheme="majorHAnsi"/>
          <w:sz w:val="18"/>
          <w:szCs w:val="18"/>
          <w:lang w:val="en-GB"/>
        </w:rPr>
        <w:t>+46 (0)708 29 29 48</w:t>
      </w:r>
      <w:r w:rsidRPr="004A7D41">
        <w:rPr>
          <w:rFonts w:ascii="Verdana" w:eastAsia="Georgia" w:hAnsi="Verdana" w:cstheme="majorHAnsi"/>
          <w:sz w:val="18"/>
          <w:szCs w:val="18"/>
          <w:lang w:val="en-AU"/>
        </w:rPr>
        <w:t>. The notification should specify the shareholder’s complete name, personal identity number or company registration number, the number of shares held by the shareholder, address, telephone number during work hours and, when applicable, information on the number of advisors (2 at the most).</w:t>
      </w:r>
    </w:p>
    <w:p w14:paraId="6CFE146C" w14:textId="22D88DF1" w:rsidR="00167D4D" w:rsidRPr="00B60705" w:rsidRDefault="00167D4D" w:rsidP="00167D4D">
      <w:pPr>
        <w:pStyle w:val="Liststycke"/>
        <w:rPr>
          <w:rFonts w:ascii="Verdana" w:eastAsia="Georgia" w:hAnsi="Verdana" w:cstheme="majorHAnsi"/>
          <w:sz w:val="18"/>
          <w:szCs w:val="18"/>
          <w:highlight w:val="yellow"/>
          <w:lang w:val="en-AU"/>
        </w:rPr>
      </w:pPr>
    </w:p>
    <w:p w14:paraId="73098CB5" w14:textId="364C00B9" w:rsidR="00640A7E" w:rsidRPr="009B2D6B" w:rsidRDefault="009B2D6B" w:rsidP="00167D4D">
      <w:pPr>
        <w:pStyle w:val="Default"/>
        <w:rPr>
          <w:b/>
          <w:sz w:val="18"/>
          <w:szCs w:val="18"/>
          <w:lang w:val="en-AU" w:bidi="sv-SE"/>
        </w:rPr>
      </w:pPr>
      <w:r w:rsidRPr="009B2D6B">
        <w:rPr>
          <w:b/>
          <w:sz w:val="18"/>
          <w:szCs w:val="18"/>
          <w:lang w:val="en-AU" w:bidi="sv-SE"/>
        </w:rPr>
        <w:t>Trustee-</w:t>
      </w:r>
      <w:r w:rsidR="00640A7E" w:rsidRPr="009B2D6B">
        <w:rPr>
          <w:b/>
          <w:sz w:val="18"/>
          <w:szCs w:val="18"/>
          <w:lang w:val="en-AU" w:bidi="sv-SE"/>
        </w:rPr>
        <w:t>registered shares</w:t>
      </w:r>
    </w:p>
    <w:p w14:paraId="621F1A2D" w14:textId="77777777" w:rsidR="008F16E0" w:rsidRPr="009B2D6B" w:rsidRDefault="008F16E0" w:rsidP="00167D4D">
      <w:pPr>
        <w:pStyle w:val="Default"/>
        <w:rPr>
          <w:b/>
          <w:sz w:val="18"/>
          <w:szCs w:val="18"/>
          <w:lang w:val="en-AU" w:bidi="sv-SE"/>
        </w:rPr>
      </w:pPr>
    </w:p>
    <w:p w14:paraId="569E20F6" w14:textId="6A752BE8" w:rsidR="00167D4D" w:rsidRPr="009B2D6B" w:rsidRDefault="009B2D6B" w:rsidP="00167D4D">
      <w:pPr>
        <w:autoSpaceDE w:val="0"/>
        <w:autoSpaceDN w:val="0"/>
        <w:adjustRightInd w:val="0"/>
        <w:spacing w:after="160" w:line="259" w:lineRule="auto"/>
        <w:rPr>
          <w:rFonts w:ascii="Verdana" w:eastAsia="Georgia" w:hAnsi="Verdana" w:cstheme="majorHAnsi"/>
          <w:sz w:val="18"/>
          <w:szCs w:val="18"/>
          <w:lang w:val="en-AU"/>
        </w:rPr>
      </w:pPr>
      <w:r w:rsidRPr="009B2D6B">
        <w:rPr>
          <w:rFonts w:ascii="Verdana" w:eastAsia="Georgia" w:hAnsi="Verdana" w:cstheme="majorHAnsi"/>
          <w:bCs/>
          <w:sz w:val="18"/>
          <w:szCs w:val="18"/>
          <w:lang w:val="en-US"/>
        </w:rPr>
        <w:t>Shareholders whose shares are trustee-registered in the name of a bank or other trustee must, in order to be able to exercise their voting rights at the</w:t>
      </w:r>
      <w:r w:rsidR="00896849">
        <w:rPr>
          <w:rFonts w:ascii="Verdana" w:eastAsia="Georgia" w:hAnsi="Verdana" w:cstheme="majorHAnsi"/>
          <w:bCs/>
          <w:sz w:val="18"/>
          <w:szCs w:val="18"/>
          <w:lang w:val="en-US"/>
        </w:rPr>
        <w:t xml:space="preserve"> shareholders’</w:t>
      </w:r>
      <w:r w:rsidRPr="009B2D6B">
        <w:rPr>
          <w:rFonts w:ascii="Verdana" w:eastAsia="Georgia" w:hAnsi="Verdana" w:cstheme="majorHAnsi"/>
          <w:bCs/>
          <w:sz w:val="18"/>
          <w:szCs w:val="18"/>
          <w:lang w:val="en-US"/>
        </w:rPr>
        <w:t xml:space="preserve"> meeting, request the trustee to register their shares in their own name with Euroclear Sweden AB (so called “voting rights registration”). Such voting rights registration must be implemented by the trustee no later than as of </w:t>
      </w:r>
      <w:r w:rsidR="00896849">
        <w:rPr>
          <w:rFonts w:ascii="Verdana" w:eastAsia="Georgia" w:hAnsi="Verdana" w:cstheme="majorHAnsi"/>
          <w:bCs/>
          <w:sz w:val="18"/>
          <w:szCs w:val="18"/>
          <w:lang w:val="en-US"/>
        </w:rPr>
        <w:t>Friday</w:t>
      </w:r>
      <w:r w:rsidRPr="009B2D6B">
        <w:rPr>
          <w:rFonts w:ascii="Verdana" w:eastAsia="Georgia" w:hAnsi="Verdana" w:cstheme="majorHAnsi"/>
          <w:bCs/>
          <w:sz w:val="18"/>
          <w:szCs w:val="18"/>
          <w:lang w:val="en-US"/>
        </w:rPr>
        <w:t xml:space="preserve"> </w:t>
      </w:r>
      <w:r w:rsidR="00896849">
        <w:rPr>
          <w:rFonts w:ascii="Verdana" w:eastAsia="Georgia" w:hAnsi="Verdana" w:cstheme="majorHAnsi"/>
          <w:bCs/>
          <w:sz w:val="18"/>
          <w:szCs w:val="18"/>
          <w:lang w:val="en-US"/>
        </w:rPr>
        <w:t>13</w:t>
      </w:r>
      <w:r w:rsidRPr="009B2D6B">
        <w:rPr>
          <w:rFonts w:ascii="Verdana" w:eastAsia="Georgia" w:hAnsi="Verdana" w:cstheme="majorHAnsi"/>
          <w:bCs/>
          <w:sz w:val="18"/>
          <w:szCs w:val="18"/>
          <w:lang w:val="en-US"/>
        </w:rPr>
        <w:t xml:space="preserve"> November 2020. Accordingly, shareholders must well in advance before this date notify their trustee of their request of such voting rights registration.</w:t>
      </w:r>
    </w:p>
    <w:p w14:paraId="0D46884E" w14:textId="5E3C2E00" w:rsidR="00167D4D" w:rsidRPr="00896849" w:rsidRDefault="00640A7E" w:rsidP="00167D4D">
      <w:pPr>
        <w:pStyle w:val="Default"/>
        <w:rPr>
          <w:b/>
          <w:sz w:val="18"/>
          <w:szCs w:val="18"/>
          <w:lang w:val="en-AU" w:bidi="sv-SE"/>
        </w:rPr>
      </w:pPr>
      <w:r w:rsidRPr="00896849">
        <w:rPr>
          <w:b/>
          <w:sz w:val="18"/>
          <w:szCs w:val="18"/>
          <w:lang w:val="en-AU" w:bidi="sv-SE"/>
        </w:rPr>
        <w:t>Proxy etc.</w:t>
      </w:r>
    </w:p>
    <w:p w14:paraId="45BDA74B" w14:textId="77777777" w:rsidR="008F16E0" w:rsidRPr="00896849" w:rsidRDefault="008F16E0" w:rsidP="00167D4D">
      <w:pPr>
        <w:pStyle w:val="Default"/>
        <w:rPr>
          <w:rFonts w:eastAsia="Georgia" w:cstheme="majorHAnsi"/>
          <w:sz w:val="18"/>
          <w:szCs w:val="18"/>
          <w:lang w:val="en-AU"/>
        </w:rPr>
      </w:pPr>
    </w:p>
    <w:p w14:paraId="0B3002AC" w14:textId="6C760EDE" w:rsidR="00640A7E" w:rsidRDefault="00640A7E" w:rsidP="00640A7E">
      <w:pPr>
        <w:autoSpaceDE w:val="0"/>
        <w:autoSpaceDN w:val="0"/>
        <w:adjustRightInd w:val="0"/>
        <w:spacing w:after="160" w:line="259" w:lineRule="auto"/>
        <w:rPr>
          <w:rFonts w:ascii="Verdana" w:eastAsia="Georgia" w:hAnsi="Verdana" w:cstheme="majorHAnsi"/>
          <w:sz w:val="18"/>
          <w:szCs w:val="18"/>
          <w:lang w:val="en-AU"/>
        </w:rPr>
      </w:pPr>
      <w:r w:rsidRPr="00896849">
        <w:rPr>
          <w:rFonts w:ascii="Verdana" w:eastAsia="Georgia" w:hAnsi="Verdana" w:cstheme="majorHAnsi"/>
          <w:sz w:val="18"/>
          <w:szCs w:val="18"/>
          <w:lang w:val="en-AU"/>
        </w:rPr>
        <w:t xml:space="preserve">In case the shareholder should be represented by a proxy, the proxy must bring a written power of attorney, which is dated and duly signed by the shareholder, to the </w:t>
      </w:r>
      <w:r w:rsidR="007D082E" w:rsidRPr="00896849">
        <w:rPr>
          <w:rFonts w:ascii="Verdana" w:eastAsia="Georgia" w:hAnsi="Verdana" w:cstheme="majorHAnsi"/>
          <w:sz w:val="18"/>
          <w:szCs w:val="18"/>
          <w:lang w:val="en-AU"/>
        </w:rPr>
        <w:t xml:space="preserve">shareholders’ </w:t>
      </w:r>
      <w:r w:rsidRPr="00896849">
        <w:rPr>
          <w:rFonts w:ascii="Verdana" w:eastAsia="Georgia" w:hAnsi="Verdana" w:cstheme="majorHAnsi"/>
          <w:sz w:val="18"/>
          <w:szCs w:val="18"/>
          <w:lang w:val="en-AU"/>
        </w:rPr>
        <w:t xml:space="preserve">meeting. The validity term of the power of attorney may not be more than one year, unless a longer validity term is specifically stated in the power of attorney (however at the longest five years). If the power of attorney is issued by a legal entity, the representing proxy must also present an up-to-date registration certificate or equivalent document for the legal entity. </w:t>
      </w:r>
      <w:proofErr w:type="gramStart"/>
      <w:r w:rsidRPr="00896849">
        <w:rPr>
          <w:rFonts w:ascii="Verdana" w:eastAsia="Georgia" w:hAnsi="Verdana" w:cstheme="majorHAnsi"/>
          <w:sz w:val="18"/>
          <w:szCs w:val="18"/>
          <w:lang w:val="en-AU"/>
        </w:rPr>
        <w:t>In order to</w:t>
      </w:r>
      <w:proofErr w:type="gramEnd"/>
      <w:r w:rsidRPr="00896849">
        <w:rPr>
          <w:rFonts w:ascii="Verdana" w:eastAsia="Georgia" w:hAnsi="Verdana" w:cstheme="majorHAnsi"/>
          <w:sz w:val="18"/>
          <w:szCs w:val="18"/>
          <w:lang w:val="en-AU"/>
        </w:rPr>
        <w:t xml:space="preserve"> facilitate the entrance at the meeting, a copy of the power of attorney and other authorization documents should preferably be attached to the shareholder’s </w:t>
      </w:r>
      <w:r w:rsidRPr="00896849">
        <w:rPr>
          <w:rFonts w:ascii="Verdana" w:eastAsia="Georgia" w:hAnsi="Verdana" w:cstheme="majorHAnsi"/>
          <w:sz w:val="18"/>
          <w:szCs w:val="18"/>
          <w:lang w:val="en-AU"/>
        </w:rPr>
        <w:lastRenderedPageBreak/>
        <w:t>notification to participate in the</w:t>
      </w:r>
      <w:r w:rsidR="007D082E" w:rsidRPr="00896849">
        <w:rPr>
          <w:rFonts w:ascii="Verdana" w:eastAsia="Georgia" w:hAnsi="Verdana" w:cstheme="majorHAnsi"/>
          <w:sz w:val="18"/>
          <w:szCs w:val="18"/>
          <w:lang w:val="en-AU"/>
        </w:rPr>
        <w:t xml:space="preserve"> shareholders’</w:t>
      </w:r>
      <w:r w:rsidRPr="00896849">
        <w:rPr>
          <w:rFonts w:ascii="Verdana" w:eastAsia="Georgia" w:hAnsi="Verdana" w:cstheme="majorHAnsi"/>
          <w:sz w:val="18"/>
          <w:szCs w:val="18"/>
          <w:lang w:val="en-AU"/>
        </w:rPr>
        <w:t xml:space="preserve"> meeting. A template power of attorn</w:t>
      </w:r>
      <w:r w:rsidR="00861461" w:rsidRPr="00896849">
        <w:rPr>
          <w:rFonts w:ascii="Verdana" w:eastAsia="Georgia" w:hAnsi="Verdana" w:cstheme="majorHAnsi"/>
          <w:sz w:val="18"/>
          <w:szCs w:val="18"/>
          <w:lang w:val="en-AU"/>
        </w:rPr>
        <w:t>ey is available at the company</w:t>
      </w:r>
      <w:r w:rsidRPr="00896849">
        <w:rPr>
          <w:rFonts w:ascii="Verdana" w:eastAsia="Georgia" w:hAnsi="Verdana" w:cstheme="majorHAnsi"/>
          <w:sz w:val="18"/>
          <w:szCs w:val="18"/>
          <w:lang w:val="en-AU"/>
        </w:rPr>
        <w:t xml:space="preserve"> website (</w:t>
      </w:r>
      <w:r w:rsidR="008F16E0" w:rsidRPr="00896849">
        <w:rPr>
          <w:rFonts w:ascii="Verdana" w:hAnsi="Verdana"/>
          <w:sz w:val="18"/>
          <w:szCs w:val="18"/>
          <w:lang w:val="en-US" w:bidi="sv-SE"/>
        </w:rPr>
        <w:t>www.qlifeholding.com</w:t>
      </w:r>
      <w:proofErr w:type="gramStart"/>
      <w:r w:rsidRPr="00896849">
        <w:rPr>
          <w:rFonts w:ascii="Verdana" w:eastAsia="Georgia" w:hAnsi="Verdana" w:cstheme="majorHAnsi"/>
          <w:sz w:val="18"/>
          <w:szCs w:val="18"/>
          <w:lang w:val="en-AU"/>
        </w:rPr>
        <w:t>), and</w:t>
      </w:r>
      <w:proofErr w:type="gramEnd"/>
      <w:r w:rsidRPr="00896849">
        <w:rPr>
          <w:rFonts w:ascii="Verdana" w:eastAsia="Georgia" w:hAnsi="Verdana" w:cstheme="majorHAnsi"/>
          <w:sz w:val="18"/>
          <w:szCs w:val="18"/>
          <w:lang w:val="en-AU"/>
        </w:rPr>
        <w:t xml:space="preserve"> will be sent to shareholders who request it and state their address.</w:t>
      </w:r>
    </w:p>
    <w:p w14:paraId="08254008" w14:textId="01BFAB2C" w:rsidR="00896849" w:rsidRPr="00896849" w:rsidRDefault="00896849" w:rsidP="00640A7E">
      <w:pPr>
        <w:autoSpaceDE w:val="0"/>
        <w:autoSpaceDN w:val="0"/>
        <w:adjustRightInd w:val="0"/>
        <w:spacing w:after="160" w:line="259" w:lineRule="auto"/>
        <w:rPr>
          <w:rFonts w:ascii="Verdana" w:eastAsia="Georgia" w:hAnsi="Verdana" w:cstheme="majorHAnsi"/>
          <w:b/>
          <w:sz w:val="18"/>
          <w:szCs w:val="18"/>
          <w:lang w:val="en-AU"/>
        </w:rPr>
      </w:pPr>
      <w:r w:rsidRPr="00896849">
        <w:rPr>
          <w:rFonts w:ascii="Verdana" w:eastAsia="Georgia" w:hAnsi="Verdana" w:cstheme="majorHAnsi"/>
          <w:b/>
          <w:sz w:val="18"/>
          <w:szCs w:val="18"/>
          <w:lang w:val="en-AU"/>
        </w:rPr>
        <w:t>Voting in advance</w:t>
      </w:r>
    </w:p>
    <w:p w14:paraId="29DD97D5" w14:textId="183ABB5E" w:rsidR="00896849" w:rsidRPr="00896849" w:rsidRDefault="00896849" w:rsidP="00896849">
      <w:pPr>
        <w:autoSpaceDE w:val="0"/>
        <w:autoSpaceDN w:val="0"/>
        <w:adjustRightInd w:val="0"/>
        <w:spacing w:after="160" w:line="259" w:lineRule="auto"/>
        <w:rPr>
          <w:rFonts w:ascii="Verdana" w:eastAsia="Georgia" w:hAnsi="Verdana" w:cstheme="majorHAnsi"/>
          <w:bCs/>
          <w:sz w:val="18"/>
          <w:szCs w:val="18"/>
          <w:lang w:val="en-US"/>
        </w:rPr>
      </w:pPr>
      <w:r w:rsidRPr="00896849">
        <w:rPr>
          <w:rFonts w:ascii="Verdana" w:eastAsia="Georgia" w:hAnsi="Verdana" w:cstheme="majorHAnsi"/>
          <w:bCs/>
          <w:sz w:val="18"/>
          <w:szCs w:val="18"/>
          <w:lang w:val="en-US"/>
        </w:rPr>
        <w:t xml:space="preserve">The board of directors of </w:t>
      </w:r>
      <w:r>
        <w:rPr>
          <w:rFonts w:ascii="Verdana" w:eastAsia="Georgia" w:hAnsi="Verdana" w:cstheme="majorHAnsi"/>
          <w:bCs/>
          <w:sz w:val="18"/>
          <w:szCs w:val="18"/>
          <w:lang w:val="en-US"/>
        </w:rPr>
        <w:t>Qlife</w:t>
      </w:r>
      <w:r w:rsidRPr="00896849">
        <w:rPr>
          <w:rFonts w:ascii="Verdana" w:eastAsia="Georgia" w:hAnsi="Verdana" w:cstheme="majorHAnsi"/>
          <w:bCs/>
          <w:sz w:val="18"/>
          <w:szCs w:val="18"/>
          <w:lang w:val="en-US"/>
        </w:rPr>
        <w:t xml:space="preserve"> has resolved that the shareholders may exercise their voting rights at the shareholders’ meeting by voting in advance, so called postal voting in accordance with section 3 of the Act (2020:198) on temporary exceptions to facilitate the execution of shareholders’ meetings in companies and other associations. A special form shall be used for advance voting. The form is available on the company’s website (www.qlifeholding.com). A shareholder who is exercising its voting right through advance voting do not need to notify the company of its attendance to the shareholders’ meeting. The advance voting form is considered as the notification of attendance to the shareholders’ meeting. The completed voting form must be submitted to </w:t>
      </w:r>
      <w:r>
        <w:rPr>
          <w:rFonts w:ascii="Verdana" w:eastAsia="Georgia" w:hAnsi="Verdana" w:cstheme="majorHAnsi"/>
          <w:bCs/>
          <w:sz w:val="18"/>
          <w:szCs w:val="18"/>
          <w:lang w:val="en-US"/>
        </w:rPr>
        <w:t>Qlife</w:t>
      </w:r>
      <w:r w:rsidRPr="00896849">
        <w:rPr>
          <w:rFonts w:ascii="Verdana" w:eastAsia="Georgia" w:hAnsi="Verdana" w:cstheme="majorHAnsi"/>
          <w:bCs/>
          <w:sz w:val="18"/>
          <w:szCs w:val="18"/>
          <w:lang w:val="en-US"/>
        </w:rPr>
        <w:t xml:space="preserve"> no later than </w:t>
      </w:r>
      <w:r>
        <w:rPr>
          <w:rFonts w:ascii="Verdana" w:eastAsia="Georgia" w:hAnsi="Verdana" w:cstheme="majorHAnsi"/>
          <w:bCs/>
          <w:sz w:val="18"/>
          <w:szCs w:val="18"/>
          <w:lang w:val="en-US"/>
        </w:rPr>
        <w:t>Friday</w:t>
      </w:r>
      <w:r w:rsidRPr="00896849">
        <w:rPr>
          <w:rFonts w:ascii="Verdana" w:eastAsia="Georgia" w:hAnsi="Verdana" w:cstheme="majorHAnsi"/>
          <w:bCs/>
          <w:sz w:val="18"/>
          <w:szCs w:val="18"/>
          <w:lang w:val="en-US"/>
        </w:rPr>
        <w:t xml:space="preserve"> </w:t>
      </w:r>
      <w:r>
        <w:rPr>
          <w:rFonts w:ascii="Verdana" w:eastAsia="Georgia" w:hAnsi="Verdana" w:cstheme="majorHAnsi"/>
          <w:bCs/>
          <w:sz w:val="18"/>
          <w:szCs w:val="18"/>
          <w:lang w:val="en-US"/>
        </w:rPr>
        <w:t>13</w:t>
      </w:r>
      <w:r w:rsidRPr="00896849">
        <w:rPr>
          <w:rFonts w:ascii="Verdana" w:eastAsia="Georgia" w:hAnsi="Verdana" w:cstheme="majorHAnsi"/>
          <w:bCs/>
          <w:sz w:val="18"/>
          <w:szCs w:val="18"/>
          <w:lang w:val="en-US"/>
        </w:rPr>
        <w:t xml:space="preserve"> November 2020. The completed and signed form shall be sent to the address stated under “Right to participate and notification” above. A completed form may also be submitted ele</w:t>
      </w:r>
      <w:r>
        <w:rPr>
          <w:rFonts w:ascii="Verdana" w:eastAsia="Georgia" w:hAnsi="Verdana" w:cstheme="majorHAnsi"/>
          <w:bCs/>
          <w:sz w:val="18"/>
          <w:szCs w:val="18"/>
          <w:lang w:val="en-US"/>
        </w:rPr>
        <w:t xml:space="preserve">ctronically and is to be sent to </w:t>
      </w:r>
      <w:proofErr w:type="spellStart"/>
      <w:r w:rsidR="009F459F" w:rsidRPr="009F459F">
        <w:rPr>
          <w:rFonts w:ascii="Verdana" w:eastAsia="Georgia" w:hAnsi="Verdana" w:cstheme="majorHAnsi"/>
          <w:sz w:val="18"/>
          <w:szCs w:val="18"/>
          <w:lang w:val="en-US" w:bidi="sv-SE"/>
        </w:rPr>
        <w:t>hl@egoo.health</w:t>
      </w:r>
      <w:proofErr w:type="spellEnd"/>
      <w:r w:rsidRPr="00896849">
        <w:rPr>
          <w:rFonts w:ascii="Verdana" w:eastAsia="Georgia" w:hAnsi="Verdana" w:cstheme="majorHAnsi"/>
          <w:bCs/>
          <w:sz w:val="18"/>
          <w:szCs w:val="18"/>
          <w:lang w:val="en-US"/>
        </w:rPr>
        <w:t xml:space="preserve">. If the shareholder is a legal entity, a registration certificate or equivalent document shall be enclosed to the form. The shareholder may not provide special instructions or conditions in the voting form. If so, the vote is invalid. Further instructions and conditions are included in the form for advance voting. </w:t>
      </w:r>
    </w:p>
    <w:p w14:paraId="370A34A9" w14:textId="17C7B44D" w:rsidR="00167D4D" w:rsidRDefault="00640A7E" w:rsidP="00167D4D">
      <w:pPr>
        <w:pStyle w:val="Default"/>
        <w:rPr>
          <w:b/>
          <w:sz w:val="18"/>
          <w:szCs w:val="18"/>
          <w:lang w:val="en-AU" w:bidi="sv-SE"/>
        </w:rPr>
      </w:pPr>
      <w:r w:rsidRPr="008F16E0">
        <w:rPr>
          <w:b/>
          <w:sz w:val="18"/>
          <w:szCs w:val="18"/>
          <w:lang w:val="en-AU" w:bidi="sv-SE"/>
        </w:rPr>
        <w:t>Proposed agenda</w:t>
      </w:r>
    </w:p>
    <w:p w14:paraId="635CAF75" w14:textId="77777777" w:rsidR="008F16E0" w:rsidRPr="008F16E0" w:rsidRDefault="008F16E0" w:rsidP="00167D4D">
      <w:pPr>
        <w:pStyle w:val="Default"/>
        <w:rPr>
          <w:b/>
          <w:sz w:val="18"/>
          <w:szCs w:val="18"/>
          <w:lang w:val="en-AU" w:bidi="sv-SE"/>
        </w:rPr>
      </w:pPr>
    </w:p>
    <w:p w14:paraId="66DCEF92" w14:textId="01A1D310" w:rsidR="00640A7E" w:rsidRPr="008F16E0" w:rsidRDefault="00640A7E" w:rsidP="00640A7E">
      <w:pPr>
        <w:pStyle w:val="Default"/>
        <w:numPr>
          <w:ilvl w:val="0"/>
          <w:numId w:val="2"/>
        </w:numPr>
        <w:ind w:left="426" w:hanging="426"/>
        <w:rPr>
          <w:sz w:val="18"/>
          <w:szCs w:val="18"/>
          <w:lang w:val="en-AU" w:bidi="sv-SE"/>
        </w:rPr>
      </w:pPr>
      <w:r w:rsidRPr="008F16E0">
        <w:rPr>
          <w:sz w:val="18"/>
          <w:szCs w:val="18"/>
          <w:lang w:val="en-AU" w:bidi="sv-SE"/>
        </w:rPr>
        <w:t>Opening of the meeting.</w:t>
      </w:r>
    </w:p>
    <w:p w14:paraId="382AB56D" w14:textId="77777777" w:rsidR="00640A7E" w:rsidRPr="008F16E0" w:rsidRDefault="00640A7E" w:rsidP="00640A7E">
      <w:pPr>
        <w:pStyle w:val="Default"/>
        <w:ind w:left="426"/>
        <w:rPr>
          <w:sz w:val="18"/>
          <w:szCs w:val="18"/>
          <w:lang w:val="en-AU" w:bidi="sv-SE"/>
        </w:rPr>
      </w:pPr>
    </w:p>
    <w:p w14:paraId="44DFA58E" w14:textId="211CA68D" w:rsidR="00640A7E" w:rsidRPr="008F16E0" w:rsidRDefault="00640A7E" w:rsidP="00640A7E">
      <w:pPr>
        <w:pStyle w:val="Default"/>
        <w:numPr>
          <w:ilvl w:val="0"/>
          <w:numId w:val="2"/>
        </w:numPr>
        <w:ind w:left="426" w:hanging="426"/>
        <w:rPr>
          <w:sz w:val="18"/>
          <w:szCs w:val="18"/>
          <w:lang w:val="en-AU" w:bidi="sv-SE"/>
        </w:rPr>
      </w:pPr>
      <w:bookmarkStart w:id="2" w:name="_Ref37764377"/>
      <w:r w:rsidRPr="008F16E0">
        <w:rPr>
          <w:sz w:val="18"/>
          <w:szCs w:val="18"/>
          <w:lang w:val="en-AU" w:bidi="sv-SE"/>
        </w:rPr>
        <w:t xml:space="preserve">Election of </w:t>
      </w:r>
      <w:r w:rsidR="007D082E">
        <w:rPr>
          <w:sz w:val="18"/>
          <w:szCs w:val="18"/>
          <w:lang w:val="en-AU" w:bidi="sv-SE"/>
        </w:rPr>
        <w:t>c</w:t>
      </w:r>
      <w:r w:rsidRPr="008F16E0">
        <w:rPr>
          <w:sz w:val="18"/>
          <w:szCs w:val="18"/>
          <w:lang w:val="en-AU" w:bidi="sv-SE"/>
        </w:rPr>
        <w:t>hairman of the meeting.</w:t>
      </w:r>
      <w:bookmarkEnd w:id="2"/>
    </w:p>
    <w:p w14:paraId="72B03A4A" w14:textId="77777777" w:rsidR="00640A7E" w:rsidRPr="008F16E0" w:rsidRDefault="00640A7E" w:rsidP="00640A7E">
      <w:pPr>
        <w:pStyle w:val="Default"/>
        <w:ind w:left="426"/>
        <w:rPr>
          <w:sz w:val="18"/>
          <w:szCs w:val="18"/>
          <w:lang w:val="en-AU" w:bidi="sv-SE"/>
        </w:rPr>
      </w:pPr>
    </w:p>
    <w:p w14:paraId="52DF198B" w14:textId="6972F0BB" w:rsidR="00640A7E" w:rsidRPr="008F16E0" w:rsidRDefault="004E761C" w:rsidP="004E761C">
      <w:pPr>
        <w:pStyle w:val="Default"/>
        <w:numPr>
          <w:ilvl w:val="0"/>
          <w:numId w:val="2"/>
        </w:numPr>
        <w:ind w:left="426" w:hanging="426"/>
        <w:rPr>
          <w:sz w:val="18"/>
          <w:szCs w:val="18"/>
          <w:lang w:val="en-AU" w:bidi="sv-SE"/>
        </w:rPr>
      </w:pPr>
      <w:r w:rsidRPr="004E761C">
        <w:rPr>
          <w:sz w:val="18"/>
          <w:szCs w:val="18"/>
          <w:lang w:val="en-AU" w:bidi="sv-SE"/>
        </w:rPr>
        <w:t>Preparation and approval of the voting register</w:t>
      </w:r>
      <w:r w:rsidR="00640A7E" w:rsidRPr="008F16E0">
        <w:rPr>
          <w:sz w:val="18"/>
          <w:szCs w:val="18"/>
          <w:lang w:val="en-AU" w:bidi="sv-SE"/>
        </w:rPr>
        <w:t>.</w:t>
      </w:r>
    </w:p>
    <w:p w14:paraId="73D45DE0" w14:textId="77777777" w:rsidR="00640A7E" w:rsidRPr="008F16E0" w:rsidRDefault="00640A7E" w:rsidP="00640A7E">
      <w:pPr>
        <w:pStyle w:val="Default"/>
        <w:ind w:left="426"/>
        <w:rPr>
          <w:sz w:val="18"/>
          <w:szCs w:val="18"/>
          <w:lang w:val="en-AU" w:bidi="sv-SE"/>
        </w:rPr>
      </w:pPr>
    </w:p>
    <w:p w14:paraId="53E3C4FC" w14:textId="35225B2D" w:rsidR="00640A7E" w:rsidRPr="008F16E0" w:rsidRDefault="00640A7E" w:rsidP="00640A7E">
      <w:pPr>
        <w:pStyle w:val="Default"/>
        <w:numPr>
          <w:ilvl w:val="0"/>
          <w:numId w:val="2"/>
        </w:numPr>
        <w:ind w:left="426" w:hanging="426"/>
        <w:rPr>
          <w:sz w:val="18"/>
          <w:szCs w:val="18"/>
          <w:lang w:val="en-AU" w:bidi="sv-SE"/>
        </w:rPr>
      </w:pPr>
      <w:r w:rsidRPr="008F16E0">
        <w:rPr>
          <w:sz w:val="18"/>
          <w:szCs w:val="18"/>
          <w:lang w:val="en-AU" w:bidi="sv-SE"/>
        </w:rPr>
        <w:t>Approval of the agenda.</w:t>
      </w:r>
    </w:p>
    <w:p w14:paraId="0210B07B" w14:textId="77777777" w:rsidR="00640A7E" w:rsidRPr="008F16E0" w:rsidRDefault="00640A7E" w:rsidP="00640A7E">
      <w:pPr>
        <w:pStyle w:val="Default"/>
        <w:ind w:left="426"/>
        <w:rPr>
          <w:sz w:val="18"/>
          <w:szCs w:val="18"/>
          <w:lang w:val="en-AU" w:bidi="sv-SE"/>
        </w:rPr>
      </w:pPr>
    </w:p>
    <w:p w14:paraId="6408C911" w14:textId="0E7A329D" w:rsidR="00640A7E" w:rsidRPr="008F16E0" w:rsidRDefault="004E761C" w:rsidP="00640A7E">
      <w:pPr>
        <w:pStyle w:val="Default"/>
        <w:numPr>
          <w:ilvl w:val="0"/>
          <w:numId w:val="2"/>
        </w:numPr>
        <w:ind w:left="426" w:hanging="426"/>
        <w:rPr>
          <w:sz w:val="18"/>
          <w:szCs w:val="18"/>
          <w:lang w:val="en-AU" w:bidi="sv-SE"/>
        </w:rPr>
      </w:pPr>
      <w:r w:rsidRPr="004E761C">
        <w:rPr>
          <w:sz w:val="18"/>
          <w:szCs w:val="18"/>
          <w:lang w:val="en-AU" w:bidi="sv-SE"/>
        </w:rPr>
        <w:t>Election of one or two persons to verify the minutes</w:t>
      </w:r>
      <w:r w:rsidR="00640A7E" w:rsidRPr="008F16E0">
        <w:rPr>
          <w:sz w:val="18"/>
          <w:szCs w:val="18"/>
          <w:lang w:val="en-AU" w:bidi="sv-SE"/>
        </w:rPr>
        <w:t>.</w:t>
      </w:r>
    </w:p>
    <w:p w14:paraId="57418C01" w14:textId="77777777" w:rsidR="00640A7E" w:rsidRPr="008F16E0" w:rsidRDefault="00640A7E" w:rsidP="004E761C">
      <w:pPr>
        <w:pStyle w:val="Default"/>
        <w:ind w:left="426"/>
        <w:rPr>
          <w:sz w:val="18"/>
          <w:szCs w:val="18"/>
          <w:lang w:val="en-AU" w:bidi="sv-SE"/>
        </w:rPr>
      </w:pPr>
    </w:p>
    <w:p w14:paraId="5EB96CBC" w14:textId="77777777" w:rsidR="00B60705" w:rsidRDefault="004E761C" w:rsidP="00B60705">
      <w:pPr>
        <w:pStyle w:val="Default"/>
        <w:numPr>
          <w:ilvl w:val="0"/>
          <w:numId w:val="2"/>
        </w:numPr>
        <w:ind w:left="426" w:hanging="426"/>
        <w:rPr>
          <w:sz w:val="18"/>
          <w:szCs w:val="18"/>
          <w:lang w:val="en-AU" w:bidi="sv-SE"/>
        </w:rPr>
      </w:pPr>
      <w:r w:rsidRPr="004E761C">
        <w:rPr>
          <w:sz w:val="18"/>
          <w:szCs w:val="18"/>
          <w:lang w:val="en-AU" w:bidi="sv-SE"/>
        </w:rPr>
        <w:t>Determination as to whether the meeting has been duly convened</w:t>
      </w:r>
      <w:r w:rsidR="00640A7E" w:rsidRPr="008F16E0">
        <w:rPr>
          <w:sz w:val="18"/>
          <w:szCs w:val="18"/>
          <w:lang w:val="en-AU" w:bidi="sv-SE"/>
        </w:rPr>
        <w:t>.</w:t>
      </w:r>
    </w:p>
    <w:p w14:paraId="0A8D5A1E" w14:textId="77777777" w:rsidR="00B60705" w:rsidRDefault="00B60705" w:rsidP="00B60705">
      <w:pPr>
        <w:pStyle w:val="Liststycke"/>
        <w:rPr>
          <w:sz w:val="18"/>
          <w:szCs w:val="18"/>
          <w:lang w:val="en-AU" w:bidi="sv-SE"/>
        </w:rPr>
      </w:pPr>
    </w:p>
    <w:p w14:paraId="7870E406" w14:textId="068606A4" w:rsidR="00640A7E" w:rsidRPr="00B60705" w:rsidRDefault="00B60705" w:rsidP="00B60705">
      <w:pPr>
        <w:pStyle w:val="Default"/>
        <w:numPr>
          <w:ilvl w:val="0"/>
          <w:numId w:val="2"/>
        </w:numPr>
        <w:ind w:left="426" w:hanging="426"/>
        <w:rPr>
          <w:sz w:val="18"/>
          <w:szCs w:val="18"/>
          <w:lang w:val="en-AU" w:bidi="sv-SE"/>
        </w:rPr>
      </w:pPr>
      <w:r w:rsidRPr="00B60705">
        <w:rPr>
          <w:sz w:val="18"/>
          <w:szCs w:val="18"/>
          <w:lang w:val="en-AU" w:bidi="sv-SE"/>
        </w:rPr>
        <w:t>Resolution on (A) employee option program; and (B) directed issue of warrants and approval of transfer of warrants</w:t>
      </w:r>
      <w:r w:rsidR="00640A7E" w:rsidRPr="00B60705">
        <w:rPr>
          <w:sz w:val="18"/>
          <w:szCs w:val="18"/>
          <w:lang w:val="en-AU" w:bidi="sv-SE"/>
        </w:rPr>
        <w:t>.</w:t>
      </w:r>
    </w:p>
    <w:p w14:paraId="5B17FEE4" w14:textId="5324FAF1" w:rsidR="00640A7E" w:rsidRPr="008F16E0" w:rsidRDefault="00640A7E" w:rsidP="00081E37">
      <w:pPr>
        <w:pStyle w:val="Default"/>
        <w:rPr>
          <w:sz w:val="18"/>
          <w:szCs w:val="18"/>
          <w:lang w:val="en-AU" w:bidi="sv-SE"/>
        </w:rPr>
      </w:pPr>
    </w:p>
    <w:p w14:paraId="7127C832" w14:textId="59A578F0" w:rsidR="00640A7E" w:rsidRPr="008F16E0" w:rsidRDefault="00640A7E" w:rsidP="00167D4D">
      <w:pPr>
        <w:pStyle w:val="Default"/>
        <w:numPr>
          <w:ilvl w:val="0"/>
          <w:numId w:val="2"/>
        </w:numPr>
        <w:ind w:left="426" w:hanging="426"/>
        <w:rPr>
          <w:sz w:val="18"/>
          <w:szCs w:val="18"/>
          <w:lang w:val="en-AU" w:bidi="sv-SE"/>
        </w:rPr>
      </w:pPr>
      <w:r w:rsidRPr="008F16E0">
        <w:rPr>
          <w:sz w:val="18"/>
          <w:szCs w:val="18"/>
          <w:lang w:val="en-AU" w:bidi="sv-SE"/>
        </w:rPr>
        <w:t>Closing of the meeting.</w:t>
      </w:r>
    </w:p>
    <w:p w14:paraId="2721CEF7" w14:textId="77777777" w:rsidR="00167D4D" w:rsidRPr="008F16E0" w:rsidRDefault="00167D4D" w:rsidP="00167D4D">
      <w:pPr>
        <w:pStyle w:val="Default"/>
        <w:rPr>
          <w:rFonts w:ascii="Calibri" w:hAnsi="Calibri" w:cs="Calibri"/>
          <w:color w:val="auto"/>
          <w:sz w:val="18"/>
          <w:szCs w:val="18"/>
          <w:lang w:val="en-AU" w:bidi="sv-SE"/>
        </w:rPr>
      </w:pPr>
    </w:p>
    <w:p w14:paraId="2A1C27E3" w14:textId="570D9838" w:rsidR="00640A7E" w:rsidRPr="008F16E0" w:rsidRDefault="00640A7E" w:rsidP="00167D4D">
      <w:pPr>
        <w:pStyle w:val="Default"/>
        <w:rPr>
          <w:b/>
          <w:sz w:val="18"/>
          <w:szCs w:val="18"/>
          <w:lang w:val="en-AU" w:bidi="sv-SE"/>
        </w:rPr>
      </w:pPr>
      <w:r w:rsidRPr="008F16E0">
        <w:rPr>
          <w:b/>
          <w:sz w:val="18"/>
          <w:szCs w:val="18"/>
          <w:lang w:val="en-AU" w:bidi="sv-SE"/>
        </w:rPr>
        <w:t>Proposed resolutions</w:t>
      </w:r>
    </w:p>
    <w:p w14:paraId="3F9588EA" w14:textId="77777777" w:rsidR="00167D4D" w:rsidRPr="008F16E0" w:rsidRDefault="00167D4D" w:rsidP="00167D4D">
      <w:pPr>
        <w:pStyle w:val="Default"/>
        <w:rPr>
          <w:b/>
          <w:sz w:val="18"/>
          <w:szCs w:val="18"/>
          <w:lang w:val="en-AU" w:bidi="sv-SE"/>
        </w:rPr>
      </w:pPr>
    </w:p>
    <w:p w14:paraId="6F33BA52" w14:textId="279D0119" w:rsidR="00081E37" w:rsidRPr="004A7D41" w:rsidRDefault="008F16E0" w:rsidP="00081E37">
      <w:pPr>
        <w:spacing w:after="160" w:line="259" w:lineRule="auto"/>
        <w:rPr>
          <w:rFonts w:ascii="Verdana" w:eastAsia="Georgia" w:hAnsi="Verdana" w:cstheme="majorHAnsi"/>
          <w:i/>
          <w:sz w:val="18"/>
          <w:szCs w:val="18"/>
          <w:lang w:val="en-AU"/>
        </w:rPr>
      </w:pPr>
      <w:r w:rsidRPr="004A7D41">
        <w:rPr>
          <w:rFonts w:ascii="Verdana" w:eastAsia="Georgia" w:hAnsi="Verdana" w:cstheme="majorHAnsi"/>
          <w:i/>
          <w:sz w:val="18"/>
          <w:szCs w:val="18"/>
          <w:lang w:val="en-AU"/>
        </w:rPr>
        <w:t xml:space="preserve">Item </w:t>
      </w:r>
      <w:r w:rsidR="00081E37" w:rsidRPr="004A7D41">
        <w:rPr>
          <w:rFonts w:ascii="Verdana" w:eastAsia="Georgia" w:hAnsi="Verdana" w:cstheme="majorHAnsi"/>
          <w:i/>
          <w:sz w:val="18"/>
          <w:szCs w:val="18"/>
          <w:lang w:val="en-AU"/>
        </w:rPr>
        <w:t>6</w:t>
      </w:r>
      <w:r w:rsidRPr="004A7D41">
        <w:rPr>
          <w:rFonts w:ascii="Verdana" w:eastAsia="Georgia" w:hAnsi="Verdana" w:cstheme="majorHAnsi"/>
          <w:i/>
          <w:sz w:val="18"/>
          <w:szCs w:val="18"/>
          <w:lang w:val="en-AU"/>
        </w:rPr>
        <w:t>:</w:t>
      </w:r>
      <w:r w:rsidR="00081E37" w:rsidRPr="004A7D41">
        <w:rPr>
          <w:rFonts w:ascii="Verdana" w:eastAsia="Georgia" w:hAnsi="Verdana" w:cstheme="majorHAnsi"/>
          <w:i/>
          <w:sz w:val="18"/>
          <w:szCs w:val="18"/>
          <w:lang w:val="en-AU"/>
        </w:rPr>
        <w:t xml:space="preserve"> </w:t>
      </w:r>
      <w:r w:rsidR="00081E37" w:rsidRPr="004A7D41">
        <w:rPr>
          <w:rFonts w:ascii="Verdana" w:hAnsi="Verdana" w:cs="Arial"/>
          <w:i/>
          <w:sz w:val="18"/>
          <w:szCs w:val="18"/>
          <w:lang w:val="en-US"/>
        </w:rPr>
        <w:t>Resolution on (A) employee option program; and (B) directed issue of warrants and approval of transfer of warrants</w:t>
      </w:r>
    </w:p>
    <w:p w14:paraId="2E7FC0DE" w14:textId="34B70B5A" w:rsidR="00081E37" w:rsidRPr="004A7D41" w:rsidRDefault="00081E37" w:rsidP="00081E37">
      <w:pPr>
        <w:spacing w:before="160" w:line="276" w:lineRule="auto"/>
        <w:rPr>
          <w:rFonts w:ascii="Verdana" w:hAnsi="Verdana" w:cs="Arial"/>
          <w:sz w:val="18"/>
          <w:szCs w:val="18"/>
          <w:lang w:val="en-GB"/>
        </w:rPr>
      </w:pPr>
      <w:r w:rsidRPr="004A7D41">
        <w:rPr>
          <w:rFonts w:ascii="Verdana" w:hAnsi="Verdana" w:cs="Arial"/>
          <w:sz w:val="18"/>
          <w:szCs w:val="18"/>
          <w:lang w:val="en-US"/>
        </w:rPr>
        <w:t xml:space="preserve">The board of directors proposes </w:t>
      </w:r>
      <w:r w:rsidRPr="004A7D41">
        <w:rPr>
          <w:rFonts w:ascii="Verdana" w:hAnsi="Verdana" w:cs="Arial"/>
          <w:sz w:val="18"/>
          <w:szCs w:val="18"/>
          <w:lang w:val="en-GB"/>
        </w:rPr>
        <w:t xml:space="preserve">that the shareholders’ meeting resolves to </w:t>
      </w:r>
      <w:r w:rsidR="00896849">
        <w:rPr>
          <w:rFonts w:ascii="Verdana" w:hAnsi="Verdana" w:cs="Arial"/>
          <w:sz w:val="18"/>
          <w:szCs w:val="18"/>
          <w:lang w:val="en-GB"/>
        </w:rPr>
        <w:t>implement</w:t>
      </w:r>
      <w:r w:rsidRPr="004A7D41">
        <w:rPr>
          <w:rFonts w:ascii="Verdana" w:hAnsi="Verdana" w:cs="Arial"/>
          <w:sz w:val="18"/>
          <w:szCs w:val="18"/>
          <w:lang w:val="en-GB"/>
        </w:rPr>
        <w:t xml:space="preserve"> an </w:t>
      </w:r>
      <w:r w:rsidRPr="004A7D41">
        <w:rPr>
          <w:rFonts w:ascii="Verdana" w:hAnsi="Verdana" w:cs="Arial"/>
          <w:sz w:val="18"/>
          <w:szCs w:val="18"/>
          <w:lang w:val="en-US"/>
        </w:rPr>
        <w:t>employee option program</w:t>
      </w:r>
      <w:r w:rsidRPr="004A7D41">
        <w:rPr>
          <w:rFonts w:ascii="Verdana" w:hAnsi="Verdana" w:cs="Arial"/>
          <w:i/>
          <w:sz w:val="18"/>
          <w:szCs w:val="18"/>
          <w:lang w:val="en-US"/>
        </w:rPr>
        <w:t xml:space="preserve"> </w:t>
      </w:r>
      <w:r w:rsidRPr="004A7D41">
        <w:rPr>
          <w:rFonts w:ascii="Verdana" w:hAnsi="Verdana" w:cs="Arial"/>
          <w:sz w:val="18"/>
          <w:szCs w:val="18"/>
          <w:lang w:val="en-GB"/>
        </w:rPr>
        <w:t>for employees in accordance with what is set out under Section A below.</w:t>
      </w:r>
    </w:p>
    <w:p w14:paraId="7616DFD5" w14:textId="23B72747" w:rsidR="00081E37" w:rsidRPr="004A7D41" w:rsidRDefault="00081E37" w:rsidP="00081E37">
      <w:pPr>
        <w:spacing w:before="160" w:line="276" w:lineRule="auto"/>
        <w:rPr>
          <w:rFonts w:ascii="Verdana" w:hAnsi="Verdana" w:cs="Arial"/>
          <w:sz w:val="18"/>
          <w:szCs w:val="18"/>
          <w:lang w:val="en-GB"/>
        </w:rPr>
      </w:pPr>
      <w:r w:rsidRPr="004A7D41">
        <w:rPr>
          <w:rFonts w:ascii="Verdana" w:hAnsi="Verdana" w:cs="Arial"/>
          <w:sz w:val="18"/>
          <w:szCs w:val="18"/>
          <w:lang w:val="en-US"/>
        </w:rPr>
        <w:t>The purpose of the proposed employee option program (the “</w:t>
      </w:r>
      <w:r w:rsidRPr="004A7D41">
        <w:rPr>
          <w:rFonts w:ascii="Verdana" w:hAnsi="Verdana" w:cs="Arial"/>
          <w:b/>
          <w:sz w:val="18"/>
          <w:szCs w:val="18"/>
          <w:lang w:val="en-US"/>
        </w:rPr>
        <w:t>Employee Option Program 2020</w:t>
      </w:r>
      <w:r w:rsidRPr="004A7D41">
        <w:rPr>
          <w:rFonts w:ascii="Verdana" w:hAnsi="Verdana" w:cs="Arial"/>
          <w:sz w:val="18"/>
          <w:szCs w:val="18"/>
          <w:lang w:val="en-US"/>
        </w:rPr>
        <w:t xml:space="preserve">”) is to secure a long-term commitment for the employees and key persons in the company through a compensation system which is linked to the company’s future value growth. Through the implementation of a share based incentive program, the future value growth in the company is encouraged, which implies common interests and goals for the shareholders of the company and employees. Such </w:t>
      </w:r>
      <w:proofErr w:type="gramStart"/>
      <w:r w:rsidRPr="004A7D41">
        <w:rPr>
          <w:rFonts w:ascii="Verdana" w:hAnsi="Verdana" w:cs="Arial"/>
          <w:sz w:val="18"/>
          <w:szCs w:val="18"/>
          <w:lang w:val="en-US"/>
        </w:rPr>
        <w:t>share based</w:t>
      </w:r>
      <w:proofErr w:type="gramEnd"/>
      <w:r w:rsidRPr="004A7D41">
        <w:rPr>
          <w:rFonts w:ascii="Verdana" w:hAnsi="Verdana" w:cs="Arial"/>
          <w:sz w:val="18"/>
          <w:szCs w:val="18"/>
          <w:lang w:val="en-US"/>
        </w:rPr>
        <w:t xml:space="preserve"> incentive program is also expected to increase the company’s possibilities to retain competent persons. </w:t>
      </w:r>
      <w:r w:rsidR="00896849">
        <w:rPr>
          <w:rFonts w:ascii="Verdana" w:hAnsi="Verdana" w:cs="Arial"/>
          <w:sz w:val="18"/>
          <w:szCs w:val="18"/>
          <w:lang w:val="en-GB"/>
        </w:rPr>
        <w:t>Further</w:t>
      </w:r>
      <w:r w:rsidRPr="004A7D41">
        <w:rPr>
          <w:rFonts w:ascii="Verdana" w:hAnsi="Verdana" w:cs="Arial"/>
          <w:sz w:val="18"/>
          <w:szCs w:val="18"/>
          <w:lang w:val="en-GB"/>
        </w:rPr>
        <w:t xml:space="preserve"> details of the Employee Option Program 2020 are set out under Section A below.</w:t>
      </w:r>
    </w:p>
    <w:p w14:paraId="33C8B621" w14:textId="221D77F4" w:rsidR="00081E37" w:rsidRPr="004A7D41" w:rsidRDefault="00081E37" w:rsidP="00081E37">
      <w:pPr>
        <w:spacing w:before="160" w:line="276" w:lineRule="auto"/>
        <w:rPr>
          <w:rFonts w:ascii="Verdana" w:hAnsi="Verdana" w:cs="Arial"/>
          <w:sz w:val="18"/>
          <w:szCs w:val="18"/>
          <w:lang w:val="en-GB"/>
        </w:rPr>
      </w:pPr>
      <w:r w:rsidRPr="004A7D41">
        <w:rPr>
          <w:rFonts w:ascii="Verdana" w:hAnsi="Verdana"/>
          <w:sz w:val="18"/>
          <w:szCs w:val="18"/>
          <w:lang w:val="en-GB"/>
        </w:rPr>
        <w:lastRenderedPageBreak/>
        <w:t>In order to secure the company’s undertakings under the Employee Option Program 2020, the board of directors also proposes that the shareholders’ meeting resolves on a directed issue of warrants and an approval of transfer of warrants in accordance with Section B below.</w:t>
      </w:r>
    </w:p>
    <w:p w14:paraId="6695F0C1" w14:textId="1F2CBE95" w:rsidR="00081E37" w:rsidRPr="004A7D41" w:rsidRDefault="00081E37" w:rsidP="00081E37">
      <w:pPr>
        <w:pStyle w:val="Nr-Rubrik1"/>
        <w:numPr>
          <w:ilvl w:val="0"/>
          <w:numId w:val="0"/>
        </w:numPr>
        <w:spacing w:before="160" w:line="276" w:lineRule="auto"/>
        <w:ind w:left="851" w:hanging="851"/>
        <w:rPr>
          <w:rFonts w:ascii="Verdana" w:hAnsi="Verdana" w:cstheme="minorHAnsi"/>
          <w:i/>
          <w:sz w:val="18"/>
          <w:szCs w:val="18"/>
          <w:lang w:val="en-US"/>
        </w:rPr>
      </w:pPr>
      <w:r w:rsidRPr="004A7D41">
        <w:rPr>
          <w:rFonts w:ascii="Verdana" w:hAnsi="Verdana" w:cstheme="minorHAnsi"/>
          <w:i/>
          <w:sz w:val="18"/>
          <w:szCs w:val="18"/>
          <w:lang w:val="en-US"/>
        </w:rPr>
        <w:t>A.</w:t>
      </w:r>
      <w:r w:rsidRPr="004A7D41">
        <w:rPr>
          <w:rFonts w:ascii="Verdana" w:hAnsi="Verdana" w:cstheme="minorHAnsi"/>
          <w:i/>
          <w:sz w:val="18"/>
          <w:szCs w:val="18"/>
          <w:lang w:val="en-US"/>
        </w:rPr>
        <w:tab/>
        <w:t>The board of directors’ proposal to resolution on</w:t>
      </w:r>
      <w:r w:rsidR="00896849">
        <w:rPr>
          <w:rFonts w:ascii="Verdana" w:hAnsi="Verdana" w:cstheme="minorHAnsi"/>
          <w:i/>
          <w:sz w:val="18"/>
          <w:szCs w:val="18"/>
          <w:lang w:val="en-US"/>
        </w:rPr>
        <w:t xml:space="preserve"> implementation of</w:t>
      </w:r>
      <w:r w:rsidRPr="004A7D41">
        <w:rPr>
          <w:rFonts w:ascii="Verdana" w:hAnsi="Verdana" w:cstheme="minorHAnsi"/>
          <w:i/>
          <w:sz w:val="18"/>
          <w:szCs w:val="18"/>
          <w:lang w:val="en-US"/>
        </w:rPr>
        <w:t xml:space="preserve"> Employee Option Program 2020</w:t>
      </w:r>
    </w:p>
    <w:p w14:paraId="2141F80D" w14:textId="113B96E8" w:rsidR="00081E37" w:rsidRPr="004A7D41" w:rsidRDefault="00081E37" w:rsidP="00081E37">
      <w:pPr>
        <w:spacing w:before="160" w:line="276" w:lineRule="auto"/>
        <w:rPr>
          <w:rFonts w:ascii="Verdana" w:hAnsi="Verdana" w:cs="Arial"/>
          <w:sz w:val="18"/>
          <w:szCs w:val="18"/>
          <w:lang w:val="en-US"/>
        </w:rPr>
      </w:pPr>
      <w:r w:rsidRPr="004A7D41">
        <w:rPr>
          <w:rFonts w:ascii="Verdana" w:hAnsi="Verdana" w:cs="Arial"/>
          <w:sz w:val="18"/>
          <w:szCs w:val="18"/>
          <w:lang w:val="en-GB"/>
        </w:rPr>
        <w:t xml:space="preserve">The board of directors proposes that the shareholders’ meeting resolves to </w:t>
      </w:r>
      <w:r w:rsidR="00896849">
        <w:rPr>
          <w:rFonts w:ascii="Verdana" w:hAnsi="Verdana" w:cs="Arial"/>
          <w:sz w:val="18"/>
          <w:szCs w:val="18"/>
          <w:lang w:val="en-GB"/>
        </w:rPr>
        <w:t>implement</w:t>
      </w:r>
      <w:r w:rsidRPr="004A7D41">
        <w:rPr>
          <w:rFonts w:ascii="Verdana" w:hAnsi="Verdana" w:cs="Arial"/>
          <w:sz w:val="18"/>
          <w:szCs w:val="18"/>
          <w:lang w:val="en-GB"/>
        </w:rPr>
        <w:t xml:space="preserve"> the Employee Option Program 2020 in accordance with the following substantial guidelines:</w:t>
      </w:r>
    </w:p>
    <w:p w14:paraId="7AD5DFB0" w14:textId="74059D01" w:rsidR="00081E37" w:rsidRPr="004A7D41" w:rsidRDefault="00081E37" w:rsidP="00081E37">
      <w:pPr>
        <w:spacing w:before="160" w:line="276" w:lineRule="auto"/>
        <w:ind w:left="851" w:hanging="851"/>
        <w:rPr>
          <w:rFonts w:ascii="Verdana" w:hAnsi="Verdana" w:cs="Arial"/>
          <w:sz w:val="18"/>
          <w:szCs w:val="18"/>
          <w:lang w:val="en-US"/>
        </w:rPr>
      </w:pPr>
      <w:r w:rsidRPr="004A7D41">
        <w:rPr>
          <w:rFonts w:ascii="Verdana" w:hAnsi="Verdana" w:cs="Arial"/>
          <w:sz w:val="18"/>
          <w:szCs w:val="18"/>
          <w:lang w:val="en-US"/>
        </w:rPr>
        <w:t>1.</w:t>
      </w:r>
      <w:r w:rsidRPr="004A7D41">
        <w:rPr>
          <w:rFonts w:ascii="Verdana" w:hAnsi="Verdana" w:cs="Arial"/>
          <w:sz w:val="18"/>
          <w:szCs w:val="18"/>
          <w:lang w:val="en-US"/>
        </w:rPr>
        <w:tab/>
        <w:t xml:space="preserve">The </w:t>
      </w:r>
      <w:r w:rsidRPr="004A7D41">
        <w:rPr>
          <w:rFonts w:ascii="Verdana" w:hAnsi="Verdana" w:cs="Arial"/>
          <w:sz w:val="18"/>
          <w:szCs w:val="18"/>
          <w:lang w:val="en-GB"/>
        </w:rPr>
        <w:t xml:space="preserve">Employee Option Program </w:t>
      </w:r>
      <w:r w:rsidRPr="004A7D41">
        <w:rPr>
          <w:rFonts w:ascii="Verdana" w:hAnsi="Verdana" w:cs="Arial"/>
          <w:sz w:val="18"/>
          <w:szCs w:val="18"/>
          <w:lang w:val="en-US"/>
        </w:rPr>
        <w:t>2020</w:t>
      </w:r>
      <w:r w:rsidRPr="004A7D41">
        <w:rPr>
          <w:rFonts w:ascii="Verdana" w:hAnsi="Verdana" w:cs="Arial"/>
          <w:sz w:val="18"/>
          <w:szCs w:val="18"/>
          <w:lang w:val="en-GB"/>
        </w:rPr>
        <w:t xml:space="preserve"> shall </w:t>
      </w:r>
      <w:r w:rsidR="001F28C3">
        <w:rPr>
          <w:rFonts w:ascii="Verdana" w:hAnsi="Verdana" w:cs="Arial"/>
          <w:sz w:val="18"/>
          <w:szCs w:val="18"/>
          <w:lang w:val="en-GB"/>
        </w:rPr>
        <w:t>comprise</w:t>
      </w:r>
      <w:r w:rsidRPr="004A7D41">
        <w:rPr>
          <w:rFonts w:ascii="Verdana" w:hAnsi="Verdana" w:cs="Arial"/>
          <w:sz w:val="18"/>
          <w:szCs w:val="18"/>
          <w:lang w:val="en-GB"/>
        </w:rPr>
        <w:t xml:space="preserve"> a maximum of 185,000 employee options</w:t>
      </w:r>
      <w:r w:rsidRPr="004A7D41">
        <w:rPr>
          <w:rFonts w:ascii="Verdana" w:hAnsi="Verdana" w:cs="Arial"/>
          <w:sz w:val="18"/>
          <w:szCs w:val="18"/>
          <w:lang w:val="en-US"/>
        </w:rPr>
        <w:t>.</w:t>
      </w:r>
    </w:p>
    <w:p w14:paraId="79F36263" w14:textId="6E114CD5" w:rsidR="00081E37" w:rsidRPr="004A7D41" w:rsidRDefault="00081E37" w:rsidP="00081E37">
      <w:pPr>
        <w:spacing w:before="160" w:line="276" w:lineRule="auto"/>
        <w:ind w:left="851" w:hanging="851"/>
        <w:rPr>
          <w:rFonts w:ascii="Verdana" w:hAnsi="Verdana" w:cs="Arial"/>
          <w:sz w:val="18"/>
          <w:szCs w:val="18"/>
          <w:lang w:val="en-US"/>
        </w:rPr>
      </w:pPr>
      <w:r w:rsidRPr="004A7D41">
        <w:rPr>
          <w:rFonts w:ascii="Verdana" w:hAnsi="Verdana" w:cs="Arial"/>
          <w:sz w:val="18"/>
          <w:szCs w:val="18"/>
          <w:lang w:val="en-US"/>
        </w:rPr>
        <w:t>2.</w:t>
      </w:r>
      <w:r w:rsidRPr="004A7D41">
        <w:rPr>
          <w:rFonts w:ascii="Verdana" w:hAnsi="Verdana" w:cs="Arial"/>
          <w:sz w:val="18"/>
          <w:szCs w:val="18"/>
          <w:lang w:val="en-US"/>
        </w:rPr>
        <w:tab/>
        <w:t xml:space="preserve">Each employee option entitles the holder a right to acquire one new share in the company </w:t>
      </w:r>
      <w:r w:rsidRPr="004A7D41">
        <w:rPr>
          <w:rFonts w:ascii="Verdana" w:hAnsi="Verdana" w:cs="Arial"/>
          <w:sz w:val="18"/>
          <w:szCs w:val="18"/>
          <w:lang w:val="en-US" w:bidi="en-US"/>
        </w:rPr>
        <w:t xml:space="preserve">against cash consideration at a subscription price amounting to SEK 38. </w:t>
      </w:r>
      <w:r w:rsidRPr="004A7D41">
        <w:rPr>
          <w:rFonts w:ascii="Verdana" w:hAnsi="Verdana" w:cs="Arial"/>
          <w:sz w:val="18"/>
          <w:szCs w:val="18"/>
          <w:lang w:val="en-GB"/>
        </w:rPr>
        <w:t xml:space="preserve">The subscription price and the number of shares that each employee option </w:t>
      </w:r>
      <w:r w:rsidRPr="004A7D41">
        <w:rPr>
          <w:rFonts w:ascii="Verdana" w:hAnsi="Verdana" w:cs="Arial"/>
          <w:sz w:val="18"/>
          <w:szCs w:val="18"/>
          <w:lang w:val="en-US" w:bidi="en-US"/>
        </w:rPr>
        <w:t xml:space="preserve">entitles right to may be subject to recalculation in the event of a bonus issue, split, rights issue etc., </w:t>
      </w:r>
      <w:r w:rsidR="001F28C3">
        <w:rPr>
          <w:rFonts w:ascii="Verdana" w:hAnsi="Verdana" w:cs="Arial"/>
          <w:sz w:val="18"/>
          <w:szCs w:val="18"/>
          <w:lang w:val="en-US" w:bidi="en-US"/>
        </w:rPr>
        <w:t>whereby</w:t>
      </w:r>
      <w:r w:rsidRPr="004A7D41">
        <w:rPr>
          <w:rFonts w:ascii="Verdana" w:hAnsi="Verdana" w:cs="Arial"/>
          <w:sz w:val="18"/>
          <w:szCs w:val="18"/>
          <w:lang w:val="en-US" w:bidi="en-US"/>
        </w:rPr>
        <w:t xml:space="preserve"> the recalculation terms in the complete terms and conditions of the warrants shall be applied</w:t>
      </w:r>
      <w:r w:rsidRPr="004A7D41">
        <w:rPr>
          <w:rFonts w:ascii="Verdana" w:hAnsi="Verdana" w:cs="Arial"/>
          <w:sz w:val="18"/>
          <w:szCs w:val="18"/>
          <w:lang w:val="en-US"/>
        </w:rPr>
        <w:t>.</w:t>
      </w:r>
    </w:p>
    <w:p w14:paraId="1C1FECAA" w14:textId="23B28FC2" w:rsidR="00081E37" w:rsidRPr="004A7D41" w:rsidRDefault="00081E37" w:rsidP="00081E37">
      <w:pPr>
        <w:spacing w:before="160" w:line="276" w:lineRule="auto"/>
        <w:ind w:left="851" w:hanging="851"/>
        <w:rPr>
          <w:rFonts w:ascii="Verdana" w:hAnsi="Verdana" w:cs="Arial"/>
          <w:sz w:val="18"/>
          <w:szCs w:val="18"/>
          <w:lang w:val="en-US"/>
        </w:rPr>
      </w:pPr>
      <w:r w:rsidRPr="004A7D41">
        <w:rPr>
          <w:rFonts w:ascii="Verdana" w:hAnsi="Verdana" w:cs="Arial"/>
          <w:sz w:val="18"/>
          <w:szCs w:val="18"/>
          <w:lang w:val="en-US"/>
        </w:rPr>
        <w:t>3.</w:t>
      </w:r>
      <w:r w:rsidRPr="004A7D41">
        <w:rPr>
          <w:rFonts w:ascii="Verdana" w:hAnsi="Verdana" w:cs="Arial"/>
          <w:sz w:val="18"/>
          <w:szCs w:val="18"/>
          <w:lang w:val="en-US"/>
        </w:rPr>
        <w:tab/>
        <w:t>The Employee Option Program 2020 shall comprise up to 5 employees in the company or another company within the company</w:t>
      </w:r>
      <w:r w:rsidR="00A470FA" w:rsidRPr="004A7D41">
        <w:rPr>
          <w:rFonts w:ascii="Verdana" w:hAnsi="Verdana" w:cs="Arial"/>
          <w:sz w:val="18"/>
          <w:szCs w:val="18"/>
          <w:lang w:val="en-US"/>
        </w:rPr>
        <w:t>’s</w:t>
      </w:r>
      <w:r w:rsidRPr="004A7D41">
        <w:rPr>
          <w:rFonts w:ascii="Verdana" w:hAnsi="Verdana" w:cs="Arial"/>
          <w:sz w:val="18"/>
          <w:szCs w:val="18"/>
          <w:lang w:val="en-US"/>
        </w:rPr>
        <w:t xml:space="preserve"> group (the “</w:t>
      </w:r>
      <w:r w:rsidRPr="004A7D41">
        <w:rPr>
          <w:rFonts w:ascii="Verdana" w:hAnsi="Verdana" w:cs="Arial"/>
          <w:b/>
          <w:sz w:val="18"/>
          <w:szCs w:val="18"/>
          <w:lang w:val="en-US"/>
        </w:rPr>
        <w:t>Group</w:t>
      </w:r>
      <w:r w:rsidRPr="004A7D41">
        <w:rPr>
          <w:rFonts w:ascii="Verdana" w:hAnsi="Verdana" w:cs="Arial"/>
          <w:sz w:val="18"/>
          <w:szCs w:val="18"/>
          <w:lang w:val="en-US"/>
        </w:rPr>
        <w:t>”)</w:t>
      </w:r>
      <w:r w:rsidR="007B23A2">
        <w:rPr>
          <w:rFonts w:ascii="Verdana" w:hAnsi="Verdana" w:cs="Arial"/>
          <w:sz w:val="18"/>
          <w:szCs w:val="18"/>
          <w:lang w:val="en-US"/>
        </w:rPr>
        <w:t xml:space="preserve"> </w:t>
      </w:r>
      <w:r w:rsidR="00A470FA" w:rsidRPr="007B23A2">
        <w:rPr>
          <w:rFonts w:ascii="Verdana" w:hAnsi="Verdana" w:cs="Arial"/>
          <w:sz w:val="18"/>
          <w:szCs w:val="18"/>
          <w:lang w:val="en-US"/>
        </w:rPr>
        <w:t>who are not already participating in the employee option program which was resolved upon by the extraordinary shareholders’ meeting in November 2019.</w:t>
      </w:r>
    </w:p>
    <w:p w14:paraId="09126F1F" w14:textId="64DD679C" w:rsidR="00081E37" w:rsidRPr="004A7D41" w:rsidRDefault="00081E37" w:rsidP="007B23A2">
      <w:pPr>
        <w:spacing w:before="160" w:after="160" w:line="276" w:lineRule="auto"/>
        <w:ind w:left="851"/>
        <w:rPr>
          <w:rFonts w:ascii="Verdana" w:hAnsi="Verdana" w:cs="Arial"/>
          <w:sz w:val="18"/>
          <w:szCs w:val="18"/>
          <w:lang w:val="en-US"/>
        </w:rPr>
      </w:pPr>
      <w:r w:rsidRPr="004A7D41">
        <w:rPr>
          <w:rFonts w:ascii="Verdana" w:hAnsi="Verdana" w:cs="Arial"/>
          <w:sz w:val="18"/>
          <w:szCs w:val="18"/>
          <w:lang w:val="en-US"/>
        </w:rPr>
        <w:t>The board of directors shall, within the framework of the resolution from the shareholders’ meeting, determine the number of employee options that each participant shall be allotted in accordin</w:t>
      </w:r>
      <w:r w:rsidR="0056672D">
        <w:rPr>
          <w:rFonts w:ascii="Verdana" w:hAnsi="Verdana" w:cs="Arial"/>
          <w:sz w:val="18"/>
          <w:szCs w:val="18"/>
          <w:lang w:val="en-US"/>
        </w:rPr>
        <w:t>g with the following principles:</w:t>
      </w:r>
    </w:p>
    <w:tbl>
      <w:tblPr>
        <w:tblStyle w:val="Tabellrutnt"/>
        <w:tblW w:w="8817" w:type="dxa"/>
        <w:tblInd w:w="817" w:type="dxa"/>
        <w:tblLook w:val="04A0" w:firstRow="1" w:lastRow="0" w:firstColumn="1" w:lastColumn="0" w:noHBand="0" w:noVBand="1"/>
      </w:tblPr>
      <w:tblGrid>
        <w:gridCol w:w="4140"/>
        <w:gridCol w:w="4677"/>
      </w:tblGrid>
      <w:tr w:rsidR="00A470FA" w:rsidRPr="004A7D41" w14:paraId="6CF606AB" w14:textId="77777777" w:rsidTr="00A470FA">
        <w:tc>
          <w:tcPr>
            <w:tcW w:w="4140" w:type="dxa"/>
            <w:hideMark/>
          </w:tcPr>
          <w:p w14:paraId="17D32A4A" w14:textId="2154E116" w:rsidR="00A470FA" w:rsidRPr="004A7D41" w:rsidRDefault="00A470FA" w:rsidP="004D286D">
            <w:pPr>
              <w:spacing w:line="264" w:lineRule="auto"/>
              <w:rPr>
                <w:rFonts w:ascii="Verdana" w:hAnsi="Verdana" w:cstheme="minorHAnsi"/>
                <w:b/>
                <w:bCs/>
                <w:color w:val="000000"/>
                <w:sz w:val="18"/>
                <w:szCs w:val="18"/>
                <w:lang w:val="en-US"/>
              </w:rPr>
            </w:pPr>
            <w:r w:rsidRPr="004A7D41">
              <w:rPr>
                <w:rFonts w:ascii="Verdana" w:hAnsi="Verdana" w:cstheme="minorHAnsi"/>
                <w:b/>
                <w:bCs/>
                <w:color w:val="000000"/>
                <w:sz w:val="18"/>
                <w:szCs w:val="18"/>
                <w:lang w:val="en-US"/>
              </w:rPr>
              <w:t>Participant category</w:t>
            </w:r>
          </w:p>
        </w:tc>
        <w:tc>
          <w:tcPr>
            <w:tcW w:w="4677" w:type="dxa"/>
            <w:hideMark/>
          </w:tcPr>
          <w:p w14:paraId="1B0A15E1" w14:textId="4110DE5A" w:rsidR="00A470FA" w:rsidRPr="004A7D41" w:rsidRDefault="00A470FA" w:rsidP="004D286D">
            <w:pPr>
              <w:spacing w:line="264" w:lineRule="auto"/>
              <w:rPr>
                <w:rFonts w:ascii="Verdana" w:hAnsi="Verdana" w:cstheme="minorHAnsi"/>
                <w:b/>
                <w:bCs/>
                <w:color w:val="000000"/>
                <w:sz w:val="18"/>
                <w:szCs w:val="18"/>
                <w:lang w:val="en-US"/>
              </w:rPr>
            </w:pPr>
            <w:r w:rsidRPr="004A7D41">
              <w:rPr>
                <w:rFonts w:ascii="Verdana" w:hAnsi="Verdana" w:cstheme="minorHAnsi"/>
                <w:b/>
                <w:bCs/>
                <w:color w:val="000000"/>
                <w:sz w:val="18"/>
                <w:szCs w:val="18"/>
                <w:lang w:val="en-US"/>
              </w:rPr>
              <w:t>Number of employee options</w:t>
            </w:r>
          </w:p>
        </w:tc>
      </w:tr>
      <w:tr w:rsidR="00A470FA" w:rsidRPr="003931FF" w14:paraId="61CC41AB" w14:textId="77777777" w:rsidTr="00A470FA">
        <w:tc>
          <w:tcPr>
            <w:tcW w:w="4140" w:type="dxa"/>
            <w:hideMark/>
          </w:tcPr>
          <w:p w14:paraId="356AB539" w14:textId="77777777" w:rsidR="00A470FA" w:rsidRPr="004A7D41" w:rsidRDefault="00A470FA" w:rsidP="004D286D">
            <w:pPr>
              <w:spacing w:line="264" w:lineRule="auto"/>
              <w:rPr>
                <w:rFonts w:ascii="Verdana" w:hAnsi="Verdana" w:cstheme="minorHAnsi"/>
                <w:color w:val="000000"/>
                <w:sz w:val="18"/>
                <w:szCs w:val="18"/>
                <w:lang w:val="en-US"/>
              </w:rPr>
            </w:pPr>
            <w:r w:rsidRPr="004A7D41">
              <w:rPr>
                <w:rFonts w:ascii="Verdana" w:hAnsi="Verdana" w:cstheme="minorHAnsi"/>
                <w:color w:val="000000"/>
                <w:sz w:val="18"/>
                <w:szCs w:val="18"/>
                <w:lang w:val="en-US"/>
              </w:rPr>
              <w:t>Global Sales Director (1 person)</w:t>
            </w:r>
          </w:p>
        </w:tc>
        <w:tc>
          <w:tcPr>
            <w:tcW w:w="4677" w:type="dxa"/>
            <w:hideMark/>
          </w:tcPr>
          <w:p w14:paraId="59B72326" w14:textId="24492FBD" w:rsidR="00A470FA" w:rsidRPr="004A7D41" w:rsidRDefault="00A470FA" w:rsidP="00A470FA">
            <w:pPr>
              <w:spacing w:line="264" w:lineRule="auto"/>
              <w:rPr>
                <w:rFonts w:ascii="Verdana" w:hAnsi="Verdana" w:cstheme="minorHAnsi"/>
                <w:color w:val="000000"/>
                <w:sz w:val="18"/>
                <w:szCs w:val="18"/>
                <w:lang w:val="en-GB"/>
              </w:rPr>
            </w:pPr>
            <w:r w:rsidRPr="004A7D41">
              <w:rPr>
                <w:rFonts w:ascii="Verdana" w:hAnsi="Verdana" w:cstheme="minorHAnsi"/>
                <w:color w:val="000000"/>
                <w:sz w:val="18"/>
                <w:szCs w:val="18"/>
                <w:lang w:val="en-GB"/>
              </w:rPr>
              <w:t xml:space="preserve">A maximum of 110,000 employee options </w:t>
            </w:r>
          </w:p>
        </w:tc>
      </w:tr>
      <w:tr w:rsidR="00A470FA" w:rsidRPr="003931FF" w14:paraId="525A5E30" w14:textId="77777777" w:rsidTr="00A470FA">
        <w:tc>
          <w:tcPr>
            <w:tcW w:w="4140" w:type="dxa"/>
          </w:tcPr>
          <w:p w14:paraId="7400274B" w14:textId="16DD5D92" w:rsidR="00A470FA" w:rsidRPr="004A7D41" w:rsidRDefault="00A470FA" w:rsidP="00A470FA">
            <w:pPr>
              <w:spacing w:line="264" w:lineRule="auto"/>
              <w:rPr>
                <w:rFonts w:ascii="Verdana" w:hAnsi="Verdana" w:cstheme="minorHAnsi"/>
                <w:color w:val="000000"/>
                <w:sz w:val="18"/>
                <w:szCs w:val="18"/>
                <w:lang w:val="en-US"/>
              </w:rPr>
            </w:pPr>
            <w:r w:rsidRPr="004A7D41">
              <w:rPr>
                <w:rFonts w:ascii="Verdana" w:hAnsi="Verdana" w:cstheme="minorHAnsi"/>
                <w:color w:val="000000"/>
                <w:sz w:val="18"/>
                <w:szCs w:val="18"/>
                <w:lang w:val="en-US"/>
              </w:rPr>
              <w:t>Other participants (4 persons in total)</w:t>
            </w:r>
          </w:p>
        </w:tc>
        <w:tc>
          <w:tcPr>
            <w:tcW w:w="4677" w:type="dxa"/>
          </w:tcPr>
          <w:p w14:paraId="44F050D9" w14:textId="66B1E464" w:rsidR="00A470FA" w:rsidRPr="004A7D41" w:rsidRDefault="00A470FA" w:rsidP="00A470FA">
            <w:pPr>
              <w:spacing w:line="264" w:lineRule="auto"/>
              <w:rPr>
                <w:rFonts w:ascii="Verdana" w:hAnsi="Verdana" w:cstheme="minorHAnsi"/>
                <w:color w:val="000000"/>
                <w:sz w:val="18"/>
                <w:szCs w:val="18"/>
                <w:lang w:val="en-GB"/>
              </w:rPr>
            </w:pPr>
            <w:r w:rsidRPr="004A7D41">
              <w:rPr>
                <w:rFonts w:ascii="Verdana" w:hAnsi="Verdana" w:cstheme="minorHAnsi"/>
                <w:color w:val="000000"/>
                <w:sz w:val="18"/>
                <w:szCs w:val="18"/>
                <w:lang w:val="en-GB"/>
              </w:rPr>
              <w:t xml:space="preserve">A maximum of 30,000 employee options per </w:t>
            </w:r>
            <w:r w:rsidR="0056672D">
              <w:rPr>
                <w:rFonts w:ascii="Verdana" w:hAnsi="Verdana" w:cstheme="minorHAnsi"/>
                <w:color w:val="000000"/>
                <w:sz w:val="18"/>
                <w:szCs w:val="18"/>
                <w:lang w:val="en-GB"/>
              </w:rPr>
              <w:t>participant</w:t>
            </w:r>
          </w:p>
        </w:tc>
      </w:tr>
    </w:tbl>
    <w:p w14:paraId="07108F7F" w14:textId="28BD80D7" w:rsidR="00081E37" w:rsidRPr="004A7D41" w:rsidRDefault="00081E37" w:rsidP="00081E37">
      <w:pPr>
        <w:spacing w:before="160" w:line="276" w:lineRule="auto"/>
        <w:ind w:left="851" w:hanging="851"/>
        <w:rPr>
          <w:rFonts w:ascii="Verdana" w:hAnsi="Verdana" w:cs="Arial"/>
          <w:sz w:val="18"/>
          <w:szCs w:val="18"/>
          <w:lang w:val="en-US"/>
        </w:rPr>
      </w:pPr>
      <w:r w:rsidRPr="004A7D41">
        <w:rPr>
          <w:rFonts w:ascii="Verdana" w:hAnsi="Verdana" w:cs="Arial"/>
          <w:sz w:val="18"/>
          <w:szCs w:val="18"/>
          <w:lang w:val="en-US"/>
        </w:rPr>
        <w:t>4.</w:t>
      </w:r>
      <w:r w:rsidRPr="004A7D41">
        <w:rPr>
          <w:rFonts w:ascii="Verdana" w:hAnsi="Verdana" w:cs="Arial"/>
          <w:sz w:val="18"/>
          <w:szCs w:val="18"/>
          <w:lang w:val="en-US"/>
        </w:rPr>
        <w:tab/>
        <w:t xml:space="preserve">Allotment shall take place no later than 15 </w:t>
      </w:r>
      <w:r w:rsidR="00A470FA" w:rsidRPr="004A7D41">
        <w:rPr>
          <w:rFonts w:ascii="Verdana" w:hAnsi="Verdana" w:cs="Arial"/>
          <w:sz w:val="18"/>
          <w:szCs w:val="18"/>
          <w:lang w:val="en-US"/>
        </w:rPr>
        <w:t>December</w:t>
      </w:r>
      <w:r w:rsidRPr="004A7D41">
        <w:rPr>
          <w:rFonts w:ascii="Verdana" w:hAnsi="Verdana" w:cs="Arial"/>
          <w:sz w:val="18"/>
          <w:szCs w:val="18"/>
          <w:lang w:val="en-US"/>
        </w:rPr>
        <w:t xml:space="preserve"> </w:t>
      </w:r>
      <w:r w:rsidR="00A470FA" w:rsidRPr="004A7D41">
        <w:rPr>
          <w:rFonts w:ascii="Verdana" w:hAnsi="Verdana" w:cs="Arial"/>
          <w:sz w:val="18"/>
          <w:szCs w:val="18"/>
          <w:lang w:val="en-US"/>
        </w:rPr>
        <w:t>2020</w:t>
      </w:r>
      <w:r w:rsidRPr="004A7D41">
        <w:rPr>
          <w:rFonts w:ascii="Verdana" w:hAnsi="Verdana" w:cs="Arial"/>
          <w:sz w:val="18"/>
          <w:szCs w:val="18"/>
          <w:lang w:val="en-US"/>
        </w:rPr>
        <w:t xml:space="preserve">.   </w:t>
      </w:r>
    </w:p>
    <w:p w14:paraId="52CCC34F" w14:textId="22839801" w:rsidR="00F569E1" w:rsidRPr="004A7D41" w:rsidRDefault="00081E37" w:rsidP="00F569E1">
      <w:pPr>
        <w:spacing w:before="160" w:line="276" w:lineRule="auto"/>
        <w:ind w:left="851" w:hanging="851"/>
        <w:rPr>
          <w:rFonts w:ascii="Verdana" w:hAnsi="Verdana" w:cs="Arial"/>
          <w:sz w:val="18"/>
          <w:szCs w:val="18"/>
          <w:lang w:val="en-US"/>
        </w:rPr>
      </w:pPr>
      <w:r w:rsidRPr="004A7D41">
        <w:rPr>
          <w:rFonts w:ascii="Verdana" w:hAnsi="Verdana" w:cs="Arial"/>
          <w:sz w:val="18"/>
          <w:szCs w:val="18"/>
          <w:lang w:val="en-US"/>
        </w:rPr>
        <w:t>5.</w:t>
      </w:r>
      <w:r w:rsidRPr="004A7D41">
        <w:rPr>
          <w:rFonts w:ascii="Verdana" w:hAnsi="Verdana" w:cs="Arial"/>
          <w:sz w:val="18"/>
          <w:szCs w:val="18"/>
          <w:lang w:val="en-US"/>
        </w:rPr>
        <w:tab/>
      </w:r>
      <w:r w:rsidR="0056672D">
        <w:rPr>
          <w:rFonts w:ascii="Verdana" w:hAnsi="Verdana" w:cs="Arial"/>
          <w:sz w:val="18"/>
          <w:szCs w:val="18"/>
          <w:lang w:val="en-US"/>
        </w:rPr>
        <w:t>The a</w:t>
      </w:r>
      <w:r w:rsidRPr="004A7D41">
        <w:rPr>
          <w:rFonts w:ascii="Verdana" w:hAnsi="Verdana" w:cs="Arial"/>
          <w:sz w:val="18"/>
          <w:szCs w:val="18"/>
          <w:lang w:val="en-US"/>
        </w:rPr>
        <w:t xml:space="preserve">llotted employee options </w:t>
      </w:r>
      <w:r w:rsidR="00A470FA" w:rsidRPr="004A7D41">
        <w:rPr>
          <w:rFonts w:ascii="Verdana" w:hAnsi="Verdana" w:cs="Arial"/>
          <w:sz w:val="18"/>
          <w:szCs w:val="18"/>
          <w:lang w:val="en-US"/>
        </w:rPr>
        <w:t xml:space="preserve">shall vest </w:t>
      </w:r>
      <w:r w:rsidRPr="004A7D41">
        <w:rPr>
          <w:rFonts w:ascii="Verdana" w:hAnsi="Verdana" w:cs="Arial"/>
          <w:sz w:val="18"/>
          <w:szCs w:val="18"/>
          <w:lang w:val="en-US"/>
        </w:rPr>
        <w:t xml:space="preserve">with </w:t>
      </w:r>
      <w:r w:rsidR="00A470FA" w:rsidRPr="004A7D41">
        <w:rPr>
          <w:rFonts w:ascii="Verdana" w:hAnsi="Verdana" w:cs="Arial"/>
          <w:sz w:val="18"/>
          <w:szCs w:val="18"/>
          <w:lang w:val="en-US"/>
        </w:rPr>
        <w:t>1</w:t>
      </w:r>
      <w:r w:rsidRPr="004A7D41">
        <w:rPr>
          <w:rFonts w:ascii="Verdana" w:hAnsi="Verdana" w:cs="Arial"/>
          <w:sz w:val="18"/>
          <w:szCs w:val="18"/>
          <w:lang w:val="en-US"/>
        </w:rPr>
        <w:t>/</w:t>
      </w:r>
      <w:r w:rsidR="00A470FA" w:rsidRPr="004A7D41">
        <w:rPr>
          <w:rFonts w:ascii="Verdana" w:hAnsi="Verdana" w:cs="Arial"/>
          <w:sz w:val="18"/>
          <w:szCs w:val="18"/>
          <w:lang w:val="en-US"/>
        </w:rPr>
        <w:t>3 each on 30 November 2021,</w:t>
      </w:r>
      <w:r w:rsidRPr="004A7D41">
        <w:rPr>
          <w:rFonts w:ascii="Verdana" w:hAnsi="Verdana" w:cs="Arial"/>
          <w:sz w:val="18"/>
          <w:szCs w:val="18"/>
          <w:lang w:val="en-US"/>
        </w:rPr>
        <w:t xml:space="preserve"> </w:t>
      </w:r>
      <w:r w:rsidR="00A470FA" w:rsidRPr="004A7D41">
        <w:rPr>
          <w:rFonts w:ascii="Verdana" w:hAnsi="Verdana" w:cs="Arial"/>
          <w:sz w:val="18"/>
          <w:szCs w:val="18"/>
          <w:lang w:val="en-US"/>
        </w:rPr>
        <w:t>30 November 2022 and 30 November 2023</w:t>
      </w:r>
      <w:r w:rsidRPr="004A7D41">
        <w:rPr>
          <w:rFonts w:ascii="Verdana" w:hAnsi="Verdana" w:cs="Arial"/>
          <w:sz w:val="18"/>
          <w:szCs w:val="18"/>
          <w:lang w:val="en-US"/>
        </w:rPr>
        <w:t xml:space="preserve">. </w:t>
      </w:r>
    </w:p>
    <w:p w14:paraId="355DBD38" w14:textId="73BDB94A" w:rsidR="00F569E1" w:rsidRPr="004A7D41" w:rsidRDefault="00F569E1" w:rsidP="00F569E1">
      <w:pPr>
        <w:spacing w:before="160" w:line="276" w:lineRule="auto"/>
        <w:ind w:left="851" w:hanging="851"/>
        <w:rPr>
          <w:rFonts w:ascii="Verdana" w:hAnsi="Verdana"/>
          <w:sz w:val="18"/>
          <w:szCs w:val="18"/>
          <w:lang w:val="en-GB"/>
        </w:rPr>
      </w:pPr>
      <w:r w:rsidRPr="004A7D41">
        <w:rPr>
          <w:rFonts w:ascii="Verdana" w:hAnsi="Verdana" w:cs="Arial"/>
          <w:sz w:val="18"/>
          <w:szCs w:val="18"/>
          <w:lang w:val="en-US"/>
        </w:rPr>
        <w:t>6.</w:t>
      </w:r>
      <w:r w:rsidRPr="004A7D41">
        <w:rPr>
          <w:rFonts w:ascii="Verdana" w:hAnsi="Verdana" w:cs="Arial"/>
          <w:sz w:val="18"/>
          <w:szCs w:val="18"/>
          <w:lang w:val="en-US"/>
        </w:rPr>
        <w:tab/>
      </w:r>
      <w:r w:rsidR="00081E37" w:rsidRPr="004A7D41">
        <w:rPr>
          <w:rFonts w:ascii="Verdana" w:hAnsi="Verdana" w:cs="Arial"/>
          <w:sz w:val="18"/>
          <w:szCs w:val="18"/>
          <w:lang w:val="en-US"/>
        </w:rPr>
        <w:t xml:space="preserve">Vesting </w:t>
      </w:r>
      <w:r w:rsidR="00A470FA" w:rsidRPr="004A7D41">
        <w:rPr>
          <w:rFonts w:ascii="Verdana" w:hAnsi="Verdana" w:cs="Arial"/>
          <w:sz w:val="18"/>
          <w:szCs w:val="18"/>
          <w:lang w:val="en-US"/>
        </w:rPr>
        <w:t xml:space="preserve">is conditional upon </w:t>
      </w:r>
      <w:r w:rsidR="00A470FA" w:rsidRPr="004A7D41">
        <w:rPr>
          <w:rFonts w:ascii="Verdana" w:hAnsi="Verdana"/>
          <w:sz w:val="18"/>
          <w:szCs w:val="18"/>
          <w:lang w:val="en-GB"/>
        </w:rPr>
        <w:t xml:space="preserve">that the participant </w:t>
      </w:r>
      <w:r w:rsidRPr="004A7D41">
        <w:rPr>
          <w:rFonts w:ascii="Verdana" w:hAnsi="Verdana"/>
          <w:sz w:val="18"/>
          <w:szCs w:val="18"/>
          <w:lang w:val="en-GB"/>
        </w:rPr>
        <w:t>continues to be employed or performs assignments on a consultancy basis within the Group and has not terminated the employment/assignment as of the date when the respective vesting occurs</w:t>
      </w:r>
      <w:r w:rsidR="009B0093" w:rsidRPr="004A7D41">
        <w:rPr>
          <w:rFonts w:ascii="Verdana" w:hAnsi="Verdana"/>
          <w:sz w:val="18"/>
          <w:szCs w:val="18"/>
          <w:lang w:val="en-GB"/>
        </w:rPr>
        <w:t>. If</w:t>
      </w:r>
      <w:r w:rsidRPr="004A7D41">
        <w:rPr>
          <w:rFonts w:ascii="Verdana" w:hAnsi="Verdana"/>
          <w:sz w:val="18"/>
          <w:szCs w:val="18"/>
          <w:lang w:val="en-GB"/>
        </w:rPr>
        <w:t xml:space="preserve"> the participant ceases to be employed/perform assignments or terminate</w:t>
      </w:r>
      <w:r w:rsidR="009B0093" w:rsidRPr="004A7D41">
        <w:rPr>
          <w:rFonts w:ascii="Verdana" w:hAnsi="Verdana"/>
          <w:sz w:val="18"/>
          <w:szCs w:val="18"/>
          <w:lang w:val="en-GB"/>
        </w:rPr>
        <w:t>s</w:t>
      </w:r>
      <w:r w:rsidRPr="004A7D41">
        <w:rPr>
          <w:rFonts w:ascii="Verdana" w:hAnsi="Verdana"/>
          <w:sz w:val="18"/>
          <w:szCs w:val="18"/>
          <w:lang w:val="en-GB"/>
        </w:rPr>
        <w:t xml:space="preserve"> its employment/consultancy agreement within the Group before a vesting date, the already vested employee options may be</w:t>
      </w:r>
      <w:r w:rsidR="0056672D">
        <w:rPr>
          <w:rFonts w:ascii="Verdana" w:hAnsi="Verdana"/>
          <w:sz w:val="18"/>
          <w:szCs w:val="18"/>
          <w:lang w:val="en-GB"/>
        </w:rPr>
        <w:t xml:space="preserve"> exercised on the ordinary date</w:t>
      </w:r>
      <w:r w:rsidRPr="004A7D41">
        <w:rPr>
          <w:rFonts w:ascii="Verdana" w:hAnsi="Verdana"/>
          <w:sz w:val="18"/>
          <w:szCs w:val="18"/>
          <w:lang w:val="en-GB"/>
        </w:rPr>
        <w:t xml:space="preserve"> of exercise in accordance with the below, but further vesting will </w:t>
      </w:r>
      <w:r w:rsidR="0056672D">
        <w:rPr>
          <w:rFonts w:ascii="Verdana" w:hAnsi="Verdana"/>
          <w:sz w:val="18"/>
          <w:szCs w:val="18"/>
          <w:lang w:val="en-GB"/>
        </w:rPr>
        <w:t xml:space="preserve">not </w:t>
      </w:r>
      <w:r w:rsidR="009B0093" w:rsidRPr="004A7D41">
        <w:rPr>
          <w:rFonts w:ascii="Verdana" w:hAnsi="Verdana"/>
          <w:sz w:val="18"/>
          <w:szCs w:val="18"/>
          <w:lang w:val="en-GB"/>
        </w:rPr>
        <w:t>occur</w:t>
      </w:r>
      <w:r w:rsidRPr="004A7D41">
        <w:rPr>
          <w:rFonts w:ascii="Verdana" w:hAnsi="Verdana"/>
          <w:sz w:val="18"/>
          <w:szCs w:val="18"/>
          <w:lang w:val="en-GB"/>
        </w:rPr>
        <w:t>. However, if the participant's employment/</w:t>
      </w:r>
      <w:r w:rsidR="009B0093" w:rsidRPr="004A7D41">
        <w:rPr>
          <w:rFonts w:ascii="Verdana" w:hAnsi="Verdana"/>
          <w:sz w:val="18"/>
          <w:szCs w:val="18"/>
          <w:lang w:val="en-GB"/>
        </w:rPr>
        <w:t>assignment</w:t>
      </w:r>
      <w:r w:rsidRPr="004A7D41">
        <w:rPr>
          <w:rFonts w:ascii="Verdana" w:hAnsi="Verdana"/>
          <w:sz w:val="18"/>
          <w:szCs w:val="18"/>
          <w:lang w:val="en-GB"/>
        </w:rPr>
        <w:t xml:space="preserve"> is terminated due to dismissal or due to personal reasons/breach of contract, vested employee options shall also lapse.</w:t>
      </w:r>
    </w:p>
    <w:p w14:paraId="51FE7095" w14:textId="507A4FC2" w:rsidR="00F569E1" w:rsidRPr="004A7D41" w:rsidRDefault="00B60705" w:rsidP="00F569E1">
      <w:pPr>
        <w:spacing w:before="160" w:line="276" w:lineRule="auto"/>
        <w:ind w:left="851" w:hanging="851"/>
        <w:rPr>
          <w:rFonts w:ascii="Verdana" w:hAnsi="Verdana"/>
          <w:sz w:val="18"/>
          <w:szCs w:val="18"/>
          <w:lang w:val="en-GB"/>
        </w:rPr>
      </w:pPr>
      <w:r w:rsidRPr="004A7D41">
        <w:rPr>
          <w:rFonts w:ascii="Verdana" w:hAnsi="Verdana"/>
          <w:sz w:val="18"/>
          <w:szCs w:val="18"/>
          <w:lang w:val="en-GB"/>
        </w:rPr>
        <w:t>7.</w:t>
      </w:r>
      <w:r w:rsidRPr="004A7D41">
        <w:rPr>
          <w:rFonts w:ascii="Verdana" w:hAnsi="Verdana"/>
          <w:sz w:val="18"/>
          <w:szCs w:val="18"/>
          <w:lang w:val="en-GB"/>
        </w:rPr>
        <w:tab/>
        <w:t>In the event of a public take-over offer, asset sale, liquidation, merger or any other such transaction affecting the company, the employee options will vest in their entirety and be exercisable in connection with the relevant transaction</w:t>
      </w:r>
      <w:r w:rsidR="0056672D">
        <w:rPr>
          <w:rFonts w:ascii="Verdana" w:hAnsi="Verdana"/>
          <w:sz w:val="18"/>
          <w:szCs w:val="18"/>
          <w:lang w:val="en-GB"/>
        </w:rPr>
        <w:t>.</w:t>
      </w:r>
    </w:p>
    <w:p w14:paraId="60DAFD9D" w14:textId="298618AF" w:rsidR="00081E37" w:rsidRPr="004A7D41" w:rsidRDefault="00B60705" w:rsidP="00081E37">
      <w:pPr>
        <w:spacing w:before="160" w:line="276" w:lineRule="auto"/>
        <w:ind w:left="851" w:hanging="851"/>
        <w:rPr>
          <w:rFonts w:ascii="Verdana" w:hAnsi="Verdana" w:cs="Arial"/>
          <w:sz w:val="18"/>
          <w:szCs w:val="18"/>
          <w:lang w:val="en-US"/>
        </w:rPr>
      </w:pPr>
      <w:r w:rsidRPr="004A7D41">
        <w:rPr>
          <w:rFonts w:ascii="Verdana" w:hAnsi="Verdana" w:cs="Arial"/>
          <w:sz w:val="18"/>
          <w:szCs w:val="18"/>
          <w:lang w:val="en-US"/>
        </w:rPr>
        <w:t>8</w:t>
      </w:r>
      <w:r w:rsidR="00081E37" w:rsidRPr="004A7D41">
        <w:rPr>
          <w:rFonts w:ascii="Verdana" w:hAnsi="Verdana" w:cs="Arial"/>
          <w:sz w:val="18"/>
          <w:szCs w:val="18"/>
          <w:lang w:val="en-US"/>
        </w:rPr>
        <w:t>.</w:t>
      </w:r>
      <w:r w:rsidR="00081E37" w:rsidRPr="004A7D41">
        <w:rPr>
          <w:rFonts w:ascii="Verdana" w:hAnsi="Verdana" w:cs="Arial"/>
          <w:sz w:val="18"/>
          <w:szCs w:val="18"/>
          <w:lang w:val="en-US"/>
        </w:rPr>
        <w:tab/>
        <w:t>The employee options shall not constitute securities and shall not be able to be transferred or pledged. However, in the event of death, the rights constituted by the employee options shall accrue to the beneficiaries of the holder of the employee options.</w:t>
      </w:r>
    </w:p>
    <w:p w14:paraId="5170DDD7" w14:textId="446CB259" w:rsidR="009B0093" w:rsidRPr="004A7D41" w:rsidRDefault="00B60705" w:rsidP="009B0093">
      <w:pPr>
        <w:spacing w:before="160" w:line="276" w:lineRule="auto"/>
        <w:ind w:left="851" w:hanging="851"/>
        <w:rPr>
          <w:rFonts w:ascii="Verdana" w:hAnsi="Verdana" w:cs="Arial"/>
          <w:sz w:val="18"/>
          <w:szCs w:val="18"/>
          <w:lang w:val="en-US"/>
        </w:rPr>
      </w:pPr>
      <w:r w:rsidRPr="004A7D41">
        <w:rPr>
          <w:rFonts w:ascii="Verdana" w:hAnsi="Verdana" w:cs="Arial"/>
          <w:sz w:val="18"/>
          <w:szCs w:val="18"/>
          <w:lang w:val="en-US"/>
        </w:rPr>
        <w:t>9</w:t>
      </w:r>
      <w:r w:rsidR="00081E37" w:rsidRPr="004A7D41">
        <w:rPr>
          <w:rFonts w:ascii="Verdana" w:hAnsi="Verdana" w:cs="Arial"/>
          <w:sz w:val="18"/>
          <w:szCs w:val="18"/>
          <w:lang w:val="en-US"/>
        </w:rPr>
        <w:t>.</w:t>
      </w:r>
      <w:r w:rsidR="00081E37" w:rsidRPr="004A7D41">
        <w:rPr>
          <w:rFonts w:ascii="Verdana" w:hAnsi="Verdana" w:cs="Arial"/>
          <w:sz w:val="18"/>
          <w:szCs w:val="18"/>
          <w:lang w:val="en-US"/>
        </w:rPr>
        <w:tab/>
        <w:t xml:space="preserve">The employee options shall be allotted </w:t>
      </w:r>
      <w:r w:rsidR="00081E37" w:rsidRPr="004A7D41">
        <w:rPr>
          <w:rFonts w:ascii="Verdana" w:hAnsi="Verdana" w:cs="Arial"/>
          <w:sz w:val="18"/>
          <w:szCs w:val="18"/>
          <w:lang w:val="en-GB"/>
        </w:rPr>
        <w:t>without consideration.</w:t>
      </w:r>
      <w:r w:rsidR="00081E37" w:rsidRPr="004A7D41">
        <w:rPr>
          <w:rFonts w:ascii="Verdana" w:hAnsi="Verdana" w:cs="Arial"/>
          <w:sz w:val="18"/>
          <w:szCs w:val="18"/>
          <w:lang w:val="en-US"/>
        </w:rPr>
        <w:t xml:space="preserve"> </w:t>
      </w:r>
    </w:p>
    <w:p w14:paraId="4C4068E5" w14:textId="202A21B0" w:rsidR="00081E37" w:rsidRPr="004A7D41" w:rsidRDefault="00B60705" w:rsidP="009B0093">
      <w:pPr>
        <w:spacing w:before="160" w:line="276" w:lineRule="auto"/>
        <w:ind w:left="851" w:hanging="851"/>
        <w:rPr>
          <w:rFonts w:ascii="Verdana" w:hAnsi="Verdana" w:cs="Arial"/>
          <w:sz w:val="18"/>
          <w:szCs w:val="18"/>
          <w:lang w:val="en-GB"/>
        </w:rPr>
      </w:pPr>
      <w:r w:rsidRPr="004A7D41">
        <w:rPr>
          <w:rFonts w:ascii="Verdana" w:hAnsi="Verdana" w:cs="Arial"/>
          <w:sz w:val="18"/>
          <w:szCs w:val="18"/>
          <w:lang w:val="en-US"/>
        </w:rPr>
        <w:lastRenderedPageBreak/>
        <w:t>10</w:t>
      </w:r>
      <w:r w:rsidR="009B0093" w:rsidRPr="004A7D41">
        <w:rPr>
          <w:rFonts w:ascii="Verdana" w:hAnsi="Verdana" w:cs="Arial"/>
          <w:sz w:val="18"/>
          <w:szCs w:val="18"/>
          <w:lang w:val="en-US"/>
        </w:rPr>
        <w:t>.</w:t>
      </w:r>
      <w:r w:rsidR="009B0093" w:rsidRPr="004A7D41">
        <w:rPr>
          <w:rFonts w:ascii="Verdana" w:hAnsi="Verdana" w:cs="Arial"/>
          <w:sz w:val="18"/>
          <w:szCs w:val="18"/>
          <w:lang w:val="en-US"/>
        </w:rPr>
        <w:tab/>
      </w:r>
      <w:r w:rsidR="009B0093" w:rsidRPr="004A7D41">
        <w:rPr>
          <w:rFonts w:ascii="Verdana" w:hAnsi="Verdana" w:cs="Arial"/>
          <w:sz w:val="18"/>
          <w:szCs w:val="18"/>
          <w:lang w:val="en-GB"/>
        </w:rPr>
        <w:t>Allotted and vested employment options can only be exercised during the period from and including 1 December 2023 to and including 31 December 2023</w:t>
      </w:r>
      <w:r w:rsidR="00081E37" w:rsidRPr="004A7D41">
        <w:rPr>
          <w:rFonts w:ascii="Verdana" w:hAnsi="Verdana" w:cs="Arial"/>
          <w:sz w:val="18"/>
          <w:szCs w:val="18"/>
          <w:lang w:val="en-GB"/>
        </w:rPr>
        <w:t>.</w:t>
      </w:r>
    </w:p>
    <w:p w14:paraId="5E04F281" w14:textId="71A418DB" w:rsidR="00081E37" w:rsidRPr="004A7D41" w:rsidRDefault="00B60705" w:rsidP="00081E37">
      <w:pPr>
        <w:spacing w:before="160" w:line="276" w:lineRule="auto"/>
        <w:ind w:left="851" w:hanging="851"/>
        <w:rPr>
          <w:rFonts w:ascii="Verdana" w:hAnsi="Verdana" w:cs="Arial"/>
          <w:sz w:val="18"/>
          <w:szCs w:val="18"/>
          <w:lang w:val="en-US"/>
        </w:rPr>
      </w:pPr>
      <w:r w:rsidRPr="004A7D41">
        <w:rPr>
          <w:rFonts w:ascii="Verdana" w:hAnsi="Verdana" w:cs="Arial"/>
          <w:sz w:val="18"/>
          <w:szCs w:val="18"/>
          <w:lang w:val="en-US"/>
        </w:rPr>
        <w:t>11</w:t>
      </w:r>
      <w:r w:rsidR="00081E37" w:rsidRPr="004A7D41">
        <w:rPr>
          <w:rFonts w:ascii="Verdana" w:hAnsi="Verdana" w:cs="Arial"/>
          <w:sz w:val="18"/>
          <w:szCs w:val="18"/>
          <w:lang w:val="en-US"/>
        </w:rPr>
        <w:t>.</w:t>
      </w:r>
      <w:r w:rsidR="00081E37" w:rsidRPr="004A7D41">
        <w:rPr>
          <w:rFonts w:ascii="Verdana" w:hAnsi="Verdana" w:cs="Arial"/>
          <w:sz w:val="18"/>
          <w:szCs w:val="18"/>
          <w:lang w:val="en-US"/>
        </w:rPr>
        <w:tab/>
      </w:r>
      <w:r w:rsidR="00081E37" w:rsidRPr="004A7D41">
        <w:rPr>
          <w:rFonts w:ascii="Verdana" w:hAnsi="Verdana" w:cs="Arial"/>
          <w:sz w:val="18"/>
          <w:szCs w:val="18"/>
          <w:lang w:val="en-GB"/>
        </w:rPr>
        <w:t xml:space="preserve">Participation in the Employee Option Program </w:t>
      </w:r>
      <w:r w:rsidR="009B0093" w:rsidRPr="004A7D41">
        <w:rPr>
          <w:rFonts w:ascii="Verdana" w:hAnsi="Verdana" w:cs="Arial"/>
          <w:sz w:val="18"/>
          <w:szCs w:val="18"/>
          <w:lang w:val="en-US"/>
        </w:rPr>
        <w:t>2020</w:t>
      </w:r>
      <w:r w:rsidR="00081E37" w:rsidRPr="004A7D41">
        <w:rPr>
          <w:rFonts w:ascii="Verdana" w:hAnsi="Verdana" w:cs="Arial"/>
          <w:sz w:val="18"/>
          <w:szCs w:val="18"/>
          <w:lang w:val="en-GB"/>
        </w:rPr>
        <w:t xml:space="preserve"> requires that such participation is in accordance with applicable laws, as well as that such participation can take place with reasonable administrative costs and financial efforts according to the company’s opinion. </w:t>
      </w:r>
    </w:p>
    <w:p w14:paraId="7ED82C7B" w14:textId="1EE35940" w:rsidR="00081E37" w:rsidRPr="004A7D41" w:rsidRDefault="00B60705" w:rsidP="00081E37">
      <w:pPr>
        <w:spacing w:before="160" w:line="276" w:lineRule="auto"/>
        <w:ind w:left="851" w:hanging="851"/>
        <w:rPr>
          <w:rFonts w:ascii="Verdana" w:hAnsi="Verdana" w:cs="Arial"/>
          <w:sz w:val="18"/>
          <w:szCs w:val="18"/>
          <w:lang w:val="en-GB"/>
        </w:rPr>
      </w:pPr>
      <w:r w:rsidRPr="004A7D41">
        <w:rPr>
          <w:rFonts w:ascii="Verdana" w:hAnsi="Verdana" w:cs="Arial"/>
          <w:sz w:val="18"/>
          <w:szCs w:val="18"/>
          <w:lang w:val="en-US"/>
        </w:rPr>
        <w:t>12.</w:t>
      </w:r>
      <w:r w:rsidR="00081E37" w:rsidRPr="004A7D41">
        <w:rPr>
          <w:rFonts w:ascii="Verdana" w:hAnsi="Verdana" w:cs="Arial"/>
          <w:sz w:val="18"/>
          <w:szCs w:val="18"/>
          <w:lang w:val="en-US"/>
        </w:rPr>
        <w:tab/>
      </w:r>
      <w:r w:rsidR="00081E37" w:rsidRPr="004A7D41">
        <w:rPr>
          <w:rFonts w:ascii="Verdana" w:hAnsi="Verdana" w:cs="Arial"/>
          <w:sz w:val="18"/>
          <w:szCs w:val="18"/>
          <w:lang w:val="en-GB"/>
        </w:rPr>
        <w:t xml:space="preserve">The employee options shall be governed by separate agreements with each respective participant. The board of directors shall be responsible for the preparation and management of the Employee Option Program </w:t>
      </w:r>
      <w:r w:rsidR="009B0093" w:rsidRPr="004A7D41">
        <w:rPr>
          <w:rFonts w:ascii="Verdana" w:hAnsi="Verdana" w:cs="Arial"/>
          <w:sz w:val="18"/>
          <w:szCs w:val="18"/>
          <w:lang w:val="en-US"/>
        </w:rPr>
        <w:t>2020</w:t>
      </w:r>
      <w:r w:rsidR="00081E37" w:rsidRPr="004A7D41">
        <w:rPr>
          <w:rFonts w:ascii="Verdana" w:hAnsi="Verdana" w:cs="Arial"/>
          <w:sz w:val="18"/>
          <w:szCs w:val="18"/>
          <w:lang w:val="en-GB"/>
        </w:rPr>
        <w:t xml:space="preserve"> within the above mentioned substantial t</w:t>
      </w:r>
      <w:r w:rsidR="009B0093" w:rsidRPr="004A7D41">
        <w:rPr>
          <w:rFonts w:ascii="Verdana" w:hAnsi="Verdana" w:cs="Arial"/>
          <w:sz w:val="18"/>
          <w:szCs w:val="18"/>
          <w:lang w:val="en-GB"/>
        </w:rPr>
        <w:t>erms and guidelines</w:t>
      </w:r>
      <w:r w:rsidR="00081E37" w:rsidRPr="004A7D41">
        <w:rPr>
          <w:rFonts w:ascii="Verdana" w:hAnsi="Verdana" w:cs="Arial"/>
          <w:sz w:val="18"/>
          <w:szCs w:val="18"/>
          <w:lang w:val="en-GB"/>
        </w:rPr>
        <w:t>.</w:t>
      </w:r>
    </w:p>
    <w:p w14:paraId="462F60EC" w14:textId="77777777" w:rsidR="00081E37" w:rsidRPr="004A7D41" w:rsidRDefault="00081E37" w:rsidP="00081E37">
      <w:pPr>
        <w:pStyle w:val="Nr-Rubrik1"/>
        <w:numPr>
          <w:ilvl w:val="0"/>
          <w:numId w:val="0"/>
        </w:numPr>
        <w:spacing w:before="160" w:line="276" w:lineRule="auto"/>
        <w:ind w:left="851" w:hanging="851"/>
        <w:rPr>
          <w:rFonts w:ascii="Verdana" w:hAnsi="Verdana" w:cstheme="minorHAnsi"/>
          <w:i/>
          <w:sz w:val="18"/>
          <w:szCs w:val="18"/>
          <w:lang w:val="en-US"/>
        </w:rPr>
      </w:pPr>
      <w:r w:rsidRPr="004A7D41">
        <w:rPr>
          <w:rFonts w:ascii="Verdana" w:hAnsi="Verdana" w:cstheme="minorHAnsi"/>
          <w:i/>
          <w:sz w:val="18"/>
          <w:szCs w:val="18"/>
          <w:lang w:val="en-US"/>
        </w:rPr>
        <w:t>B.</w:t>
      </w:r>
      <w:r w:rsidRPr="004A7D41">
        <w:rPr>
          <w:rFonts w:ascii="Verdana" w:hAnsi="Verdana" w:cstheme="minorHAnsi"/>
          <w:i/>
          <w:sz w:val="18"/>
          <w:szCs w:val="18"/>
          <w:lang w:val="en-US"/>
        </w:rPr>
        <w:tab/>
      </w:r>
      <w:r w:rsidRPr="004A7D41">
        <w:rPr>
          <w:rFonts w:ascii="Verdana" w:hAnsi="Verdana" w:cstheme="minorHAnsi"/>
          <w:i/>
          <w:sz w:val="18"/>
          <w:szCs w:val="18"/>
          <w:lang w:val="en-GB"/>
        </w:rPr>
        <w:t xml:space="preserve">The board of directors’ proposal to resolution on a directed issue of warrants and approval of transfer of warrants </w:t>
      </w:r>
    </w:p>
    <w:p w14:paraId="22A6097D" w14:textId="24DF47EF" w:rsidR="00081E37" w:rsidRPr="004A7D41" w:rsidRDefault="00081E37" w:rsidP="00081E37">
      <w:pPr>
        <w:spacing w:before="160" w:line="276" w:lineRule="auto"/>
        <w:rPr>
          <w:rFonts w:ascii="Verdana" w:hAnsi="Verdana" w:cstheme="minorHAnsi"/>
          <w:sz w:val="18"/>
          <w:szCs w:val="18"/>
          <w:lang w:val="en-US"/>
        </w:rPr>
      </w:pPr>
      <w:r w:rsidRPr="004A7D41">
        <w:rPr>
          <w:rFonts w:ascii="Verdana" w:hAnsi="Verdana" w:cstheme="minorHAnsi"/>
          <w:sz w:val="18"/>
          <w:szCs w:val="18"/>
          <w:lang w:val="en-US"/>
        </w:rPr>
        <w:t xml:space="preserve">In order to enable the company’s delivery of shares under Employee Option Program </w:t>
      </w:r>
      <w:r w:rsidR="009B0093" w:rsidRPr="004A7D41">
        <w:rPr>
          <w:rFonts w:ascii="Verdana" w:hAnsi="Verdana" w:cstheme="minorHAnsi"/>
          <w:sz w:val="18"/>
          <w:szCs w:val="18"/>
          <w:lang w:val="en-US"/>
        </w:rPr>
        <w:t>2020</w:t>
      </w:r>
      <w:r w:rsidRPr="004A7D41">
        <w:rPr>
          <w:rFonts w:ascii="Verdana" w:hAnsi="Verdana" w:cstheme="minorHAnsi"/>
          <w:sz w:val="18"/>
          <w:szCs w:val="18"/>
          <w:lang w:val="en-US"/>
        </w:rPr>
        <w:t xml:space="preserve">, the board of directors proposes that the shareholders’ meeting resolves on a directed issue </w:t>
      </w:r>
      <w:r w:rsidR="009B0093" w:rsidRPr="004A7D41">
        <w:rPr>
          <w:rFonts w:ascii="Verdana" w:hAnsi="Verdana" w:cstheme="minorHAnsi"/>
          <w:sz w:val="18"/>
          <w:szCs w:val="18"/>
          <w:lang w:val="en-US"/>
        </w:rPr>
        <w:t>of warrants and approval of transfer of warrants. The board of directors thus proposes that the shareholders’ meeting</w:t>
      </w:r>
      <w:r w:rsidR="0056672D">
        <w:rPr>
          <w:rFonts w:ascii="Verdana" w:hAnsi="Verdana" w:cstheme="minorHAnsi"/>
          <w:sz w:val="18"/>
          <w:szCs w:val="18"/>
          <w:lang w:val="en-US"/>
        </w:rPr>
        <w:t xml:space="preserve"> resolves</w:t>
      </w:r>
      <w:r w:rsidR="009B0093" w:rsidRPr="004A7D41">
        <w:rPr>
          <w:rFonts w:ascii="Verdana" w:hAnsi="Verdana" w:cstheme="minorHAnsi"/>
          <w:sz w:val="18"/>
          <w:szCs w:val="18"/>
          <w:lang w:val="en-US"/>
        </w:rPr>
        <w:t xml:space="preserve"> on an issue of warrants </w:t>
      </w:r>
      <w:r w:rsidRPr="004A7D41">
        <w:rPr>
          <w:rFonts w:ascii="Verdana" w:hAnsi="Verdana" w:cstheme="minorHAnsi"/>
          <w:sz w:val="18"/>
          <w:szCs w:val="18"/>
          <w:lang w:val="en-US"/>
        </w:rPr>
        <w:t>in accordance with the following terms and conditions:</w:t>
      </w:r>
    </w:p>
    <w:p w14:paraId="56C6CC63" w14:textId="27D43C2C" w:rsidR="00081E37" w:rsidRPr="004A7D41" w:rsidRDefault="00081E37" w:rsidP="00081E37">
      <w:pPr>
        <w:spacing w:before="160" w:line="276" w:lineRule="auto"/>
        <w:ind w:left="851" w:hanging="851"/>
        <w:rPr>
          <w:rFonts w:ascii="Verdana" w:hAnsi="Verdana" w:cstheme="minorHAnsi"/>
          <w:sz w:val="18"/>
          <w:szCs w:val="18"/>
          <w:lang w:val="en-US" w:bidi="en-US"/>
        </w:rPr>
      </w:pPr>
      <w:r w:rsidRPr="004A7D41">
        <w:rPr>
          <w:rFonts w:ascii="Verdana" w:hAnsi="Verdana" w:cstheme="minorHAnsi"/>
          <w:sz w:val="18"/>
          <w:szCs w:val="18"/>
          <w:lang w:val="en-US"/>
        </w:rPr>
        <w:t>1.</w:t>
      </w:r>
      <w:r w:rsidRPr="004A7D41">
        <w:rPr>
          <w:rFonts w:ascii="Verdana" w:hAnsi="Verdana" w:cstheme="minorHAnsi"/>
          <w:sz w:val="18"/>
          <w:szCs w:val="18"/>
          <w:lang w:val="en-US"/>
        </w:rPr>
        <w:tab/>
      </w:r>
      <w:r w:rsidR="009B0093" w:rsidRPr="004A7D41">
        <w:rPr>
          <w:rFonts w:ascii="Verdana" w:hAnsi="Verdana" w:cstheme="minorHAnsi"/>
          <w:sz w:val="18"/>
          <w:szCs w:val="18"/>
          <w:lang w:val="en-US" w:bidi="en-US"/>
        </w:rPr>
        <w:t>A maximum of 185,000 warrants shall be issued</w:t>
      </w:r>
      <w:r w:rsidRPr="004A7D41">
        <w:rPr>
          <w:rFonts w:ascii="Verdana" w:hAnsi="Verdana" w:cstheme="minorHAnsi"/>
          <w:sz w:val="18"/>
          <w:szCs w:val="18"/>
          <w:lang w:val="en" w:bidi="en-US"/>
        </w:rPr>
        <w:t>.</w:t>
      </w:r>
    </w:p>
    <w:p w14:paraId="0C4DEC36" w14:textId="6741A9C3" w:rsidR="009B0093" w:rsidRPr="004A7D41" w:rsidRDefault="00081E37" w:rsidP="00081E37">
      <w:pPr>
        <w:spacing w:before="160" w:line="276" w:lineRule="auto"/>
        <w:ind w:left="851" w:hanging="851"/>
        <w:rPr>
          <w:rFonts w:ascii="Verdana" w:hAnsi="Verdana" w:cstheme="minorHAnsi"/>
          <w:sz w:val="18"/>
          <w:szCs w:val="18"/>
          <w:lang w:val="en-GB"/>
        </w:rPr>
      </w:pPr>
      <w:r w:rsidRPr="004A7D41">
        <w:rPr>
          <w:rFonts w:ascii="Verdana" w:hAnsi="Verdana" w:cstheme="minorHAnsi"/>
          <w:sz w:val="18"/>
          <w:szCs w:val="18"/>
          <w:lang w:val="en-US"/>
        </w:rPr>
        <w:t>2.</w:t>
      </w:r>
      <w:r w:rsidRPr="004A7D41">
        <w:rPr>
          <w:rFonts w:ascii="Verdana" w:hAnsi="Verdana" w:cstheme="minorHAnsi"/>
          <w:sz w:val="18"/>
          <w:szCs w:val="18"/>
          <w:lang w:val="en-US"/>
        </w:rPr>
        <w:tab/>
      </w:r>
      <w:r w:rsidR="009B0093" w:rsidRPr="004A7D41">
        <w:rPr>
          <w:rFonts w:ascii="Verdana" w:hAnsi="Verdana"/>
          <w:sz w:val="18"/>
          <w:szCs w:val="18"/>
          <w:lang w:val="en-GB"/>
        </w:rPr>
        <w:t xml:space="preserve">The warrants may only, with deviation from the shareholders’ preferential rights, be subscribed for by the company’s </w:t>
      </w:r>
      <w:proofErr w:type="gramStart"/>
      <w:r w:rsidR="009B0093" w:rsidRPr="004A7D41">
        <w:rPr>
          <w:rFonts w:ascii="Verdana" w:hAnsi="Verdana"/>
          <w:sz w:val="18"/>
          <w:szCs w:val="18"/>
          <w:lang w:val="en-GB"/>
        </w:rPr>
        <w:t>wholly-owned</w:t>
      </w:r>
      <w:proofErr w:type="gramEnd"/>
      <w:r w:rsidR="009B0093" w:rsidRPr="004A7D41">
        <w:rPr>
          <w:rFonts w:ascii="Verdana" w:hAnsi="Verdana"/>
          <w:sz w:val="18"/>
          <w:szCs w:val="18"/>
          <w:lang w:val="en-GB"/>
        </w:rPr>
        <w:t xml:space="preserve"> subsidiary</w:t>
      </w:r>
      <w:r w:rsidR="0056672D">
        <w:rPr>
          <w:rFonts w:ascii="Verdana" w:hAnsi="Verdana"/>
          <w:sz w:val="18"/>
          <w:szCs w:val="18"/>
          <w:lang w:val="en-GB"/>
        </w:rPr>
        <w:t>,</w:t>
      </w:r>
      <w:r w:rsidR="009B0093" w:rsidRPr="004A7D41">
        <w:rPr>
          <w:rFonts w:ascii="Verdana" w:hAnsi="Verdana"/>
          <w:sz w:val="18"/>
          <w:szCs w:val="18"/>
          <w:lang w:val="en-GB"/>
        </w:rPr>
        <w:t xml:space="preserve"> </w:t>
      </w:r>
      <w:proofErr w:type="spellStart"/>
      <w:r w:rsidR="009B0093" w:rsidRPr="004A7D41">
        <w:rPr>
          <w:rFonts w:ascii="Verdana" w:hAnsi="Verdana"/>
          <w:sz w:val="18"/>
          <w:szCs w:val="18"/>
          <w:lang w:val="en-GB"/>
        </w:rPr>
        <w:t>Qlife</w:t>
      </w:r>
      <w:proofErr w:type="spellEnd"/>
      <w:r w:rsidR="009B0093" w:rsidRPr="004A7D41">
        <w:rPr>
          <w:rFonts w:ascii="Verdana" w:hAnsi="Verdana"/>
          <w:sz w:val="18"/>
          <w:szCs w:val="18"/>
          <w:lang w:val="en-GB"/>
        </w:rPr>
        <w:t xml:space="preserve"> </w:t>
      </w:r>
      <w:proofErr w:type="spellStart"/>
      <w:r w:rsidR="009B0093" w:rsidRPr="004A7D41">
        <w:rPr>
          <w:rFonts w:ascii="Verdana" w:hAnsi="Verdana"/>
          <w:sz w:val="18"/>
          <w:szCs w:val="18"/>
          <w:lang w:val="en-GB"/>
        </w:rPr>
        <w:t>ApS</w:t>
      </w:r>
      <w:proofErr w:type="spellEnd"/>
      <w:r w:rsidR="009B0093" w:rsidRPr="004A7D41">
        <w:rPr>
          <w:rFonts w:ascii="Verdana" w:hAnsi="Verdana"/>
          <w:sz w:val="18"/>
          <w:szCs w:val="18"/>
          <w:lang w:val="en-GB"/>
        </w:rPr>
        <w:t xml:space="preserve"> (the “</w:t>
      </w:r>
      <w:r w:rsidR="009B0093" w:rsidRPr="004A7D41">
        <w:rPr>
          <w:rFonts w:ascii="Verdana" w:hAnsi="Verdana"/>
          <w:b/>
          <w:sz w:val="18"/>
          <w:szCs w:val="18"/>
          <w:lang w:val="en-GB"/>
        </w:rPr>
        <w:t>Subsidiary</w:t>
      </w:r>
      <w:r w:rsidR="009B0093" w:rsidRPr="004A7D41">
        <w:rPr>
          <w:rFonts w:ascii="Verdana" w:hAnsi="Verdana"/>
          <w:sz w:val="18"/>
          <w:szCs w:val="18"/>
          <w:lang w:val="en-GB"/>
        </w:rPr>
        <w:t>”). The reason for the deviation from the shareholders’ preferential rights is that the warrants are issued as part of the implementation of the Employee Option Program 2020. In light of what has been stated above, the board of directors considers that it is for the benefit of the compan</w:t>
      </w:r>
      <w:r w:rsidR="00B60705" w:rsidRPr="004A7D41">
        <w:rPr>
          <w:rFonts w:ascii="Verdana" w:hAnsi="Verdana"/>
          <w:sz w:val="18"/>
          <w:szCs w:val="18"/>
          <w:lang w:val="en-GB"/>
        </w:rPr>
        <w:t>y and its shareholders that senior executives in the c</w:t>
      </w:r>
      <w:r w:rsidR="009B0093" w:rsidRPr="004A7D41">
        <w:rPr>
          <w:rFonts w:ascii="Verdana" w:hAnsi="Verdana"/>
          <w:sz w:val="18"/>
          <w:szCs w:val="18"/>
          <w:lang w:val="en-GB"/>
        </w:rPr>
        <w:t>ompany</w:t>
      </w:r>
      <w:r w:rsidR="00B60705" w:rsidRPr="004A7D41">
        <w:rPr>
          <w:rFonts w:ascii="Verdana" w:hAnsi="Verdana"/>
          <w:sz w:val="18"/>
          <w:szCs w:val="18"/>
          <w:lang w:val="en-GB"/>
        </w:rPr>
        <w:t xml:space="preserve"> are offered the possibility to participate in</w:t>
      </w:r>
      <w:r w:rsidR="0056672D">
        <w:rPr>
          <w:rFonts w:ascii="Verdana" w:hAnsi="Verdana"/>
          <w:sz w:val="18"/>
          <w:szCs w:val="18"/>
          <w:lang w:val="en-GB"/>
        </w:rPr>
        <w:t xml:space="preserve"> the</w:t>
      </w:r>
      <w:r w:rsidR="009B0093" w:rsidRPr="004A7D41">
        <w:rPr>
          <w:rFonts w:ascii="Verdana" w:hAnsi="Verdana"/>
          <w:sz w:val="18"/>
          <w:szCs w:val="18"/>
          <w:lang w:val="en-GB"/>
        </w:rPr>
        <w:t xml:space="preserve"> Employee Option Program 2020.</w:t>
      </w:r>
    </w:p>
    <w:p w14:paraId="239BD2D9" w14:textId="09047C85" w:rsidR="00081E37" w:rsidRPr="004A7D41" w:rsidRDefault="00B60705" w:rsidP="00B60705">
      <w:pPr>
        <w:pStyle w:val="Numreradlista"/>
        <w:numPr>
          <w:ilvl w:val="0"/>
          <w:numId w:val="0"/>
        </w:numPr>
        <w:spacing w:line="276" w:lineRule="auto"/>
        <w:ind w:left="851" w:hanging="851"/>
        <w:rPr>
          <w:rFonts w:ascii="Verdana" w:hAnsi="Verdana" w:cstheme="minorHAnsi"/>
          <w:sz w:val="18"/>
          <w:szCs w:val="18"/>
          <w:lang w:val="en-US"/>
        </w:rPr>
      </w:pPr>
      <w:r w:rsidRPr="004A7D41">
        <w:rPr>
          <w:rFonts w:ascii="Verdana" w:hAnsi="Verdana" w:cstheme="minorHAnsi"/>
          <w:sz w:val="18"/>
          <w:szCs w:val="18"/>
          <w:lang w:val="en-US"/>
        </w:rPr>
        <w:t xml:space="preserve">3. </w:t>
      </w:r>
      <w:r w:rsidRPr="004A7D41">
        <w:rPr>
          <w:rFonts w:ascii="Verdana" w:hAnsi="Verdana" w:cstheme="minorHAnsi"/>
          <w:sz w:val="18"/>
          <w:szCs w:val="18"/>
          <w:lang w:val="en-US"/>
        </w:rPr>
        <w:tab/>
      </w:r>
      <w:r w:rsidR="00081E37" w:rsidRPr="004A7D41">
        <w:rPr>
          <w:rFonts w:ascii="Verdana" w:hAnsi="Verdana" w:cstheme="minorHAnsi"/>
          <w:sz w:val="18"/>
          <w:szCs w:val="18"/>
          <w:lang w:val="en-US"/>
        </w:rPr>
        <w:t xml:space="preserve">Subscription shall be made no later than </w:t>
      </w:r>
      <w:r w:rsidRPr="004A7D41">
        <w:rPr>
          <w:rFonts w:ascii="Verdana" w:hAnsi="Verdana" w:cstheme="minorHAnsi"/>
          <w:sz w:val="18"/>
          <w:szCs w:val="18"/>
          <w:lang w:val="en-US"/>
        </w:rPr>
        <w:t>15</w:t>
      </w:r>
      <w:r w:rsidR="00081E37" w:rsidRPr="004A7D41">
        <w:rPr>
          <w:rFonts w:ascii="Verdana" w:hAnsi="Verdana" w:cstheme="minorHAnsi"/>
          <w:sz w:val="18"/>
          <w:szCs w:val="18"/>
          <w:lang w:val="en-US"/>
        </w:rPr>
        <w:t xml:space="preserve"> </w:t>
      </w:r>
      <w:r w:rsidRPr="004A7D41">
        <w:rPr>
          <w:rFonts w:ascii="Verdana" w:hAnsi="Verdana" w:cstheme="minorHAnsi"/>
          <w:sz w:val="18"/>
          <w:szCs w:val="18"/>
          <w:lang w:val="en-US"/>
        </w:rPr>
        <w:t>December 2020</w:t>
      </w:r>
      <w:r w:rsidR="00081E37" w:rsidRPr="004A7D41">
        <w:rPr>
          <w:rFonts w:ascii="Verdana" w:hAnsi="Verdana" w:cstheme="minorHAnsi"/>
          <w:sz w:val="18"/>
          <w:szCs w:val="18"/>
          <w:lang w:val="en-US"/>
        </w:rPr>
        <w:t>. The board of directors shall be entitled to postpone the last day for subscription.</w:t>
      </w:r>
    </w:p>
    <w:p w14:paraId="12404B8C" w14:textId="77777777" w:rsidR="00B60705" w:rsidRPr="004A7D41" w:rsidRDefault="00B60705" w:rsidP="00B60705">
      <w:pPr>
        <w:pStyle w:val="Numreradlista"/>
        <w:numPr>
          <w:ilvl w:val="0"/>
          <w:numId w:val="0"/>
        </w:numPr>
        <w:spacing w:line="276" w:lineRule="auto"/>
        <w:ind w:left="851" w:hanging="851"/>
        <w:rPr>
          <w:rFonts w:ascii="Verdana" w:hAnsi="Verdana" w:cstheme="minorHAnsi"/>
          <w:sz w:val="18"/>
          <w:szCs w:val="18"/>
          <w:lang w:val="en-US" w:bidi="en-US"/>
        </w:rPr>
      </w:pPr>
      <w:r w:rsidRPr="004A7D41">
        <w:rPr>
          <w:rFonts w:ascii="Verdana" w:hAnsi="Verdana" w:cstheme="minorHAnsi"/>
          <w:sz w:val="18"/>
          <w:szCs w:val="18"/>
          <w:lang w:val="en-US"/>
        </w:rPr>
        <w:t>4</w:t>
      </w:r>
      <w:r w:rsidR="00081E37" w:rsidRPr="004A7D41">
        <w:rPr>
          <w:rFonts w:ascii="Verdana" w:hAnsi="Verdana" w:cstheme="minorHAnsi"/>
          <w:sz w:val="18"/>
          <w:szCs w:val="18"/>
          <w:lang w:val="en-US"/>
        </w:rPr>
        <w:t>.</w:t>
      </w:r>
      <w:r w:rsidR="00081E37" w:rsidRPr="004A7D41">
        <w:rPr>
          <w:rFonts w:ascii="Verdana" w:hAnsi="Verdana" w:cstheme="minorHAnsi"/>
          <w:sz w:val="18"/>
          <w:szCs w:val="18"/>
          <w:lang w:val="en-US"/>
        </w:rPr>
        <w:tab/>
      </w:r>
      <w:r w:rsidRPr="004A7D41">
        <w:rPr>
          <w:rFonts w:ascii="Verdana" w:hAnsi="Verdana" w:cstheme="minorHAnsi"/>
          <w:sz w:val="18"/>
          <w:szCs w:val="18"/>
          <w:lang w:val="en-US"/>
        </w:rPr>
        <w:t>Over subscription cannot occur</w:t>
      </w:r>
      <w:r w:rsidR="00081E37" w:rsidRPr="004A7D41">
        <w:rPr>
          <w:rFonts w:ascii="Verdana" w:hAnsi="Verdana" w:cstheme="minorHAnsi"/>
          <w:sz w:val="18"/>
          <w:szCs w:val="18"/>
          <w:lang w:val="en-US" w:bidi="en-US"/>
        </w:rPr>
        <w:t>.</w:t>
      </w:r>
    </w:p>
    <w:p w14:paraId="4EC2317A" w14:textId="57DA5D5E" w:rsidR="00B60705" w:rsidRPr="004A7D41" w:rsidRDefault="00B60705" w:rsidP="00B60705">
      <w:pPr>
        <w:pStyle w:val="Numreradlista"/>
        <w:numPr>
          <w:ilvl w:val="0"/>
          <w:numId w:val="0"/>
        </w:numPr>
        <w:spacing w:line="276" w:lineRule="auto"/>
        <w:ind w:left="851" w:hanging="851"/>
        <w:rPr>
          <w:rFonts w:ascii="Verdana" w:hAnsi="Verdana" w:cstheme="minorHAnsi"/>
          <w:sz w:val="18"/>
          <w:szCs w:val="18"/>
          <w:lang w:val="en-US" w:bidi="en-US"/>
        </w:rPr>
      </w:pPr>
      <w:r w:rsidRPr="004A7D41">
        <w:rPr>
          <w:rFonts w:ascii="Verdana" w:hAnsi="Verdana" w:cstheme="minorHAnsi"/>
          <w:sz w:val="18"/>
          <w:szCs w:val="18"/>
          <w:lang w:val="en-US" w:bidi="en-US"/>
        </w:rPr>
        <w:t>5.</w:t>
      </w:r>
      <w:r w:rsidRPr="004A7D41">
        <w:rPr>
          <w:rFonts w:ascii="Verdana" w:hAnsi="Verdana" w:cstheme="minorHAnsi"/>
          <w:sz w:val="18"/>
          <w:szCs w:val="18"/>
          <w:lang w:val="en-US" w:bidi="en-US"/>
        </w:rPr>
        <w:tab/>
      </w:r>
      <w:r w:rsidRPr="004A7D41">
        <w:rPr>
          <w:rFonts w:ascii="Verdana" w:hAnsi="Verdana" w:cstheme="minorHAnsi"/>
          <w:sz w:val="18"/>
          <w:szCs w:val="18"/>
          <w:lang w:val="en-GB" w:bidi="en-US"/>
        </w:rPr>
        <w:t>The warrants shall be issued without consideration. The reason hereof is due to that the warrants shall be issued</w:t>
      </w:r>
      <w:r w:rsidR="0056672D">
        <w:rPr>
          <w:rFonts w:ascii="Verdana" w:hAnsi="Verdana" w:cstheme="minorHAnsi"/>
          <w:sz w:val="18"/>
          <w:szCs w:val="18"/>
          <w:lang w:val="en-GB" w:bidi="en-US"/>
        </w:rPr>
        <w:t xml:space="preserve"> to the Subsidiary</w:t>
      </w:r>
      <w:r w:rsidRPr="004A7D41">
        <w:rPr>
          <w:rFonts w:ascii="Verdana" w:hAnsi="Verdana" w:cstheme="minorHAnsi"/>
          <w:sz w:val="18"/>
          <w:szCs w:val="18"/>
          <w:lang w:val="en-GB" w:bidi="en-US"/>
        </w:rPr>
        <w:t xml:space="preserve"> as part of the implementation of the Employee Option Program 2020.</w:t>
      </w:r>
    </w:p>
    <w:p w14:paraId="6E67FEA9" w14:textId="77777777" w:rsidR="00B60705" w:rsidRPr="004A7D41" w:rsidRDefault="00B60705" w:rsidP="00B60705">
      <w:pPr>
        <w:pStyle w:val="Numreradlista"/>
        <w:numPr>
          <w:ilvl w:val="0"/>
          <w:numId w:val="0"/>
        </w:numPr>
        <w:spacing w:line="276" w:lineRule="auto"/>
        <w:ind w:left="851" w:hanging="851"/>
        <w:rPr>
          <w:rFonts w:ascii="Verdana" w:hAnsi="Verdana" w:cstheme="minorHAnsi"/>
          <w:sz w:val="18"/>
          <w:szCs w:val="18"/>
          <w:lang w:val="en-US" w:bidi="en-US"/>
        </w:rPr>
      </w:pPr>
      <w:r w:rsidRPr="004A7D41">
        <w:rPr>
          <w:rFonts w:ascii="Verdana" w:hAnsi="Verdana" w:cstheme="minorHAnsi"/>
          <w:sz w:val="18"/>
          <w:szCs w:val="18"/>
          <w:lang w:val="en-US" w:bidi="en-US"/>
        </w:rPr>
        <w:t>6.</w:t>
      </w:r>
      <w:r w:rsidRPr="004A7D41">
        <w:rPr>
          <w:rFonts w:ascii="Verdana" w:hAnsi="Verdana" w:cstheme="minorHAnsi"/>
          <w:sz w:val="18"/>
          <w:szCs w:val="18"/>
          <w:lang w:val="en-US" w:bidi="en-US"/>
        </w:rPr>
        <w:tab/>
      </w:r>
      <w:r w:rsidRPr="004A7D41">
        <w:rPr>
          <w:rFonts w:ascii="Verdana" w:hAnsi="Verdana" w:cstheme="minorHAnsi"/>
          <w:sz w:val="18"/>
          <w:szCs w:val="18"/>
          <w:lang w:val="en-GB" w:bidi="en-US"/>
        </w:rPr>
        <w:t>Each warrant entitles the holder a right to acquire one new share in the company against cash consideration at a subscription price amounting to SEK 38. The subscription price and the number of shares that each warrant entitles right to may be subject to recalculation in the event of a bonus issue, split, rights issue etc.</w:t>
      </w:r>
    </w:p>
    <w:p w14:paraId="639C03C2" w14:textId="77777777" w:rsidR="00B60705" w:rsidRPr="004A7D41" w:rsidRDefault="00B60705" w:rsidP="00B60705">
      <w:pPr>
        <w:pStyle w:val="Numreradlista"/>
        <w:numPr>
          <w:ilvl w:val="0"/>
          <w:numId w:val="0"/>
        </w:numPr>
        <w:spacing w:line="276" w:lineRule="auto"/>
        <w:ind w:left="851" w:hanging="851"/>
        <w:rPr>
          <w:rFonts w:ascii="Verdana" w:hAnsi="Verdana" w:cstheme="minorHAnsi"/>
          <w:sz w:val="18"/>
          <w:szCs w:val="18"/>
          <w:lang w:val="en-US" w:bidi="en-US"/>
        </w:rPr>
      </w:pPr>
      <w:r w:rsidRPr="004A7D41">
        <w:rPr>
          <w:rFonts w:ascii="Verdana" w:hAnsi="Verdana" w:cstheme="minorHAnsi"/>
          <w:sz w:val="18"/>
          <w:szCs w:val="18"/>
          <w:lang w:val="en-US" w:bidi="en-US"/>
        </w:rPr>
        <w:t>7.</w:t>
      </w:r>
      <w:r w:rsidRPr="004A7D41">
        <w:rPr>
          <w:rFonts w:ascii="Verdana" w:hAnsi="Verdana" w:cstheme="minorHAnsi"/>
          <w:sz w:val="18"/>
          <w:szCs w:val="18"/>
          <w:lang w:val="en-US" w:bidi="en-US"/>
        </w:rPr>
        <w:tab/>
      </w:r>
      <w:r w:rsidRPr="004A7D41">
        <w:rPr>
          <w:rFonts w:ascii="Verdana" w:hAnsi="Verdana" w:cstheme="minorHAnsi"/>
          <w:sz w:val="18"/>
          <w:szCs w:val="18"/>
          <w:lang w:val="en-US"/>
        </w:rPr>
        <w:t xml:space="preserve">The warrants may be exercised during the </w:t>
      </w:r>
      <w:proofErr w:type="gramStart"/>
      <w:r w:rsidRPr="004A7D41">
        <w:rPr>
          <w:rFonts w:ascii="Verdana" w:hAnsi="Verdana" w:cstheme="minorHAnsi"/>
          <w:sz w:val="18"/>
          <w:szCs w:val="18"/>
          <w:lang w:val="en-US"/>
        </w:rPr>
        <w:t>time period</w:t>
      </w:r>
      <w:proofErr w:type="gramEnd"/>
      <w:r w:rsidRPr="004A7D41">
        <w:rPr>
          <w:rFonts w:ascii="Verdana" w:hAnsi="Verdana" w:cstheme="minorHAnsi"/>
          <w:sz w:val="18"/>
          <w:szCs w:val="18"/>
          <w:lang w:val="en-US"/>
        </w:rPr>
        <w:t xml:space="preserve"> from and including the registration of the warrants at the Swedish Companies Registration Office (</w:t>
      </w:r>
      <w:r w:rsidRPr="004A7D41">
        <w:rPr>
          <w:rFonts w:ascii="Verdana" w:hAnsi="Verdana" w:cstheme="minorHAnsi"/>
          <w:i/>
          <w:sz w:val="18"/>
          <w:szCs w:val="18"/>
          <w:lang w:val="en-US"/>
        </w:rPr>
        <w:t>Sw</w:t>
      </w:r>
      <w:r w:rsidRPr="004A7D41">
        <w:rPr>
          <w:rFonts w:ascii="Verdana" w:hAnsi="Verdana" w:cstheme="minorHAnsi"/>
          <w:sz w:val="18"/>
          <w:szCs w:val="18"/>
          <w:lang w:val="en-US"/>
        </w:rPr>
        <w:t xml:space="preserve">. </w:t>
      </w:r>
      <w:proofErr w:type="spellStart"/>
      <w:r w:rsidRPr="004A7D41">
        <w:rPr>
          <w:rFonts w:ascii="Verdana" w:hAnsi="Verdana" w:cstheme="minorHAnsi"/>
          <w:sz w:val="18"/>
          <w:szCs w:val="18"/>
          <w:lang w:val="en-US"/>
        </w:rPr>
        <w:t>Bolagsverket</w:t>
      </w:r>
      <w:proofErr w:type="spellEnd"/>
      <w:r w:rsidRPr="004A7D41">
        <w:rPr>
          <w:rFonts w:ascii="Verdana" w:hAnsi="Verdana" w:cstheme="minorHAnsi"/>
          <w:sz w:val="18"/>
          <w:szCs w:val="18"/>
          <w:lang w:val="en-US"/>
        </w:rPr>
        <w:t>) to and including 31 December 2023</w:t>
      </w:r>
      <w:r w:rsidR="00081E37" w:rsidRPr="004A7D41">
        <w:rPr>
          <w:rFonts w:ascii="Verdana" w:hAnsi="Verdana" w:cstheme="minorHAnsi"/>
          <w:sz w:val="18"/>
          <w:szCs w:val="18"/>
          <w:lang w:val="en-US"/>
        </w:rPr>
        <w:t>.</w:t>
      </w:r>
    </w:p>
    <w:p w14:paraId="5503E242" w14:textId="77777777" w:rsidR="00B60705" w:rsidRPr="004A7D41" w:rsidRDefault="00B60705" w:rsidP="00B60705">
      <w:pPr>
        <w:pStyle w:val="Numreradlista"/>
        <w:numPr>
          <w:ilvl w:val="0"/>
          <w:numId w:val="0"/>
        </w:numPr>
        <w:spacing w:line="276" w:lineRule="auto"/>
        <w:ind w:left="851" w:hanging="851"/>
        <w:rPr>
          <w:rFonts w:ascii="Verdana" w:hAnsi="Verdana" w:cstheme="minorHAnsi"/>
          <w:sz w:val="18"/>
          <w:szCs w:val="18"/>
          <w:lang w:val="en-US" w:bidi="en-US"/>
        </w:rPr>
      </w:pPr>
      <w:r w:rsidRPr="004A7D41">
        <w:rPr>
          <w:rFonts w:ascii="Verdana" w:hAnsi="Verdana" w:cstheme="minorHAnsi"/>
          <w:sz w:val="18"/>
          <w:szCs w:val="18"/>
          <w:lang w:val="en-US" w:bidi="en-US"/>
        </w:rPr>
        <w:t>8.</w:t>
      </w:r>
      <w:r w:rsidRPr="004A7D41">
        <w:rPr>
          <w:rFonts w:ascii="Verdana" w:hAnsi="Verdana" w:cstheme="minorHAnsi"/>
          <w:sz w:val="18"/>
          <w:szCs w:val="18"/>
          <w:lang w:val="en-US" w:bidi="en-US"/>
        </w:rPr>
        <w:tab/>
      </w:r>
      <w:r w:rsidRPr="004A7D41">
        <w:rPr>
          <w:rFonts w:ascii="Verdana" w:hAnsi="Verdana" w:cstheme="minorHAnsi"/>
          <w:sz w:val="18"/>
          <w:szCs w:val="18"/>
          <w:lang w:val="en-GB"/>
        </w:rPr>
        <w:t>The shares issued upon exercise of a warrant shall confer right to dividends as from the first time on the record date for dividends that occurs immediately following effectuation of subscription</w:t>
      </w:r>
      <w:r w:rsidR="00081E37" w:rsidRPr="004A7D41">
        <w:rPr>
          <w:rFonts w:ascii="Verdana" w:hAnsi="Verdana" w:cstheme="minorHAnsi"/>
          <w:sz w:val="18"/>
          <w:szCs w:val="18"/>
          <w:lang w:val="en-US"/>
        </w:rPr>
        <w:t>.</w:t>
      </w:r>
    </w:p>
    <w:p w14:paraId="0154A891" w14:textId="0E211197" w:rsidR="00081E37" w:rsidRPr="004A7D41" w:rsidRDefault="00B60705" w:rsidP="00B60705">
      <w:pPr>
        <w:pStyle w:val="Numreradlista"/>
        <w:numPr>
          <w:ilvl w:val="0"/>
          <w:numId w:val="0"/>
        </w:numPr>
        <w:spacing w:line="276" w:lineRule="auto"/>
        <w:ind w:left="851" w:hanging="851"/>
        <w:rPr>
          <w:rFonts w:ascii="Verdana" w:hAnsi="Verdana" w:cstheme="minorHAnsi"/>
          <w:sz w:val="18"/>
          <w:szCs w:val="18"/>
          <w:lang w:val="en-US" w:bidi="en-US"/>
        </w:rPr>
      </w:pPr>
      <w:r w:rsidRPr="004A7D41">
        <w:rPr>
          <w:rFonts w:ascii="Verdana" w:hAnsi="Verdana" w:cstheme="minorHAnsi"/>
          <w:sz w:val="18"/>
          <w:szCs w:val="18"/>
          <w:lang w:val="en-US" w:bidi="en-US"/>
        </w:rPr>
        <w:t>9.</w:t>
      </w:r>
      <w:r w:rsidRPr="004A7D41">
        <w:rPr>
          <w:rFonts w:ascii="Verdana" w:hAnsi="Verdana" w:cstheme="minorHAnsi"/>
          <w:sz w:val="18"/>
          <w:szCs w:val="18"/>
          <w:lang w:val="en-US" w:bidi="en-US"/>
        </w:rPr>
        <w:tab/>
      </w:r>
      <w:r w:rsidR="00081E37" w:rsidRPr="004A7D41">
        <w:rPr>
          <w:rFonts w:ascii="Verdana" w:hAnsi="Verdana" w:cstheme="minorHAnsi"/>
          <w:sz w:val="18"/>
          <w:szCs w:val="18"/>
          <w:lang w:val="en-US"/>
        </w:rPr>
        <w:t xml:space="preserve">If all warrants are exercised for subscription of new shares, the share capital will increase with SEK </w:t>
      </w:r>
      <w:r w:rsidRPr="004A7D41">
        <w:rPr>
          <w:rFonts w:ascii="Verdana" w:hAnsi="Verdana" w:cstheme="minorHAnsi"/>
          <w:sz w:val="18"/>
          <w:szCs w:val="18"/>
          <w:lang w:val="en-US"/>
        </w:rPr>
        <w:t>14,800</w:t>
      </w:r>
      <w:r w:rsidR="00081E37" w:rsidRPr="004A7D41">
        <w:rPr>
          <w:rFonts w:ascii="Verdana" w:hAnsi="Verdana" w:cstheme="minorHAnsi"/>
          <w:sz w:val="18"/>
          <w:szCs w:val="18"/>
          <w:lang w:val="en-US"/>
        </w:rPr>
        <w:t>.</w:t>
      </w:r>
    </w:p>
    <w:p w14:paraId="5F1883A4" w14:textId="643C3BD5" w:rsidR="00B60705" w:rsidRPr="004A7D41" w:rsidRDefault="00B60705" w:rsidP="00B60705">
      <w:pPr>
        <w:pStyle w:val="Numreradlista"/>
        <w:numPr>
          <w:ilvl w:val="0"/>
          <w:numId w:val="0"/>
        </w:numPr>
        <w:spacing w:line="276" w:lineRule="auto"/>
        <w:rPr>
          <w:rFonts w:ascii="Verdana" w:hAnsi="Verdana" w:cstheme="minorHAnsi"/>
          <w:sz w:val="18"/>
          <w:szCs w:val="18"/>
          <w:lang w:val="en-GB"/>
        </w:rPr>
      </w:pPr>
      <w:r w:rsidRPr="004A7D41">
        <w:rPr>
          <w:rFonts w:ascii="Verdana" w:hAnsi="Verdana" w:cstheme="minorHAnsi"/>
          <w:sz w:val="18"/>
          <w:szCs w:val="18"/>
          <w:lang w:val="en-GB"/>
        </w:rPr>
        <w:lastRenderedPageBreak/>
        <w:t xml:space="preserve">The board of directors </w:t>
      </w:r>
      <w:r w:rsidR="0056672D" w:rsidRPr="004A7D41">
        <w:rPr>
          <w:rFonts w:ascii="Verdana" w:hAnsi="Verdana" w:cstheme="minorHAnsi"/>
          <w:sz w:val="18"/>
          <w:szCs w:val="18"/>
          <w:lang w:val="en-GB"/>
        </w:rPr>
        <w:t xml:space="preserve">further </w:t>
      </w:r>
      <w:r w:rsidRPr="004A7D41">
        <w:rPr>
          <w:rFonts w:ascii="Verdana" w:hAnsi="Verdana" w:cstheme="minorHAnsi"/>
          <w:sz w:val="18"/>
          <w:szCs w:val="18"/>
          <w:lang w:val="en-GB"/>
        </w:rPr>
        <w:t>proposes that the shareholders’ meeting shall resolve to approve that the Subsidiary may transfer warrants to the participants in the Employee Option Program 2020 without consideration in connection with the exercise of employee options in accordance with the terms and conditions under Section A above</w:t>
      </w:r>
      <w:r w:rsidR="0056672D">
        <w:rPr>
          <w:rFonts w:ascii="Verdana" w:hAnsi="Verdana" w:cstheme="minorHAnsi"/>
          <w:sz w:val="18"/>
          <w:szCs w:val="18"/>
          <w:lang w:val="en-GB"/>
        </w:rPr>
        <w:t xml:space="preserve"> </w:t>
      </w:r>
      <w:r w:rsidR="0056672D" w:rsidRPr="0056672D">
        <w:rPr>
          <w:rFonts w:ascii="Verdana" w:hAnsi="Verdana" w:cstheme="minorHAnsi"/>
          <w:sz w:val="18"/>
          <w:szCs w:val="18"/>
          <w:lang w:val="en-GB"/>
        </w:rPr>
        <w:t xml:space="preserve">or otherwise dispose over the warrants to secure the company’s commitments in relation to the </w:t>
      </w:r>
      <w:r w:rsidR="0056672D">
        <w:rPr>
          <w:rFonts w:ascii="Verdana" w:hAnsi="Verdana" w:cstheme="minorHAnsi"/>
          <w:sz w:val="18"/>
          <w:szCs w:val="18"/>
          <w:lang w:val="en-GB"/>
        </w:rPr>
        <w:t>Employee</w:t>
      </w:r>
      <w:r w:rsidR="0056672D" w:rsidRPr="0056672D">
        <w:rPr>
          <w:rFonts w:ascii="Verdana" w:hAnsi="Verdana" w:cstheme="minorHAnsi"/>
          <w:sz w:val="18"/>
          <w:szCs w:val="18"/>
          <w:lang w:val="en-GB"/>
        </w:rPr>
        <w:t xml:space="preserve"> Option Program 2020</w:t>
      </w:r>
      <w:r w:rsidRPr="004A7D41">
        <w:rPr>
          <w:rFonts w:ascii="Verdana" w:hAnsi="Verdana" w:cstheme="minorHAnsi"/>
          <w:sz w:val="18"/>
          <w:szCs w:val="18"/>
          <w:lang w:val="en-GB"/>
        </w:rPr>
        <w:t>.</w:t>
      </w:r>
    </w:p>
    <w:p w14:paraId="4E5E0194" w14:textId="657C6355" w:rsidR="00081E37" w:rsidRPr="004A7D41" w:rsidRDefault="00081E37" w:rsidP="00081E37">
      <w:pPr>
        <w:spacing w:before="160" w:line="276" w:lineRule="auto"/>
        <w:rPr>
          <w:rFonts w:ascii="Verdana" w:hAnsi="Verdana" w:cstheme="minorHAnsi"/>
          <w:i/>
          <w:sz w:val="18"/>
          <w:szCs w:val="18"/>
          <w:lang w:val="en-US"/>
        </w:rPr>
      </w:pPr>
      <w:r w:rsidRPr="004A7D41">
        <w:rPr>
          <w:rFonts w:ascii="Verdana" w:hAnsi="Verdana" w:cstheme="minorHAnsi"/>
          <w:i/>
          <w:sz w:val="18"/>
          <w:szCs w:val="18"/>
          <w:lang w:val="en-US"/>
        </w:rPr>
        <w:t>Other information regarding t</w:t>
      </w:r>
      <w:r w:rsidR="00B60705" w:rsidRPr="004A7D41">
        <w:rPr>
          <w:rFonts w:ascii="Verdana" w:hAnsi="Verdana" w:cstheme="minorHAnsi"/>
          <w:i/>
          <w:sz w:val="18"/>
          <w:szCs w:val="18"/>
          <w:lang w:val="en-US"/>
        </w:rPr>
        <w:t>he Employee Option Program 2020</w:t>
      </w:r>
    </w:p>
    <w:p w14:paraId="076F5E2A" w14:textId="32DA2DA9" w:rsidR="00081E37" w:rsidRPr="004A7D41" w:rsidRDefault="00B60705" w:rsidP="00081E37">
      <w:pPr>
        <w:spacing w:before="160" w:line="276" w:lineRule="auto"/>
        <w:rPr>
          <w:rFonts w:ascii="Verdana" w:hAnsi="Verdana" w:cstheme="minorHAnsi"/>
          <w:sz w:val="18"/>
          <w:szCs w:val="18"/>
          <w:lang w:val="en-US"/>
        </w:rPr>
      </w:pPr>
      <w:r w:rsidRPr="004A7D41">
        <w:rPr>
          <w:rFonts w:ascii="Verdana" w:hAnsi="Verdana"/>
          <w:sz w:val="18"/>
          <w:szCs w:val="18"/>
          <w:lang w:val="en-GB"/>
        </w:rPr>
        <w:t>The proposal of the Employee Option Program 2020 has been prepared by the board of directors of the company together with external consultants</w:t>
      </w:r>
      <w:r w:rsidR="00081E37" w:rsidRPr="004A7D41">
        <w:rPr>
          <w:rFonts w:ascii="Verdana" w:hAnsi="Verdana" w:cstheme="minorHAnsi"/>
          <w:sz w:val="18"/>
          <w:szCs w:val="18"/>
          <w:lang w:val="en-US"/>
        </w:rPr>
        <w:t xml:space="preserve">. </w:t>
      </w:r>
    </w:p>
    <w:p w14:paraId="77167DD7" w14:textId="196030AE" w:rsidR="00B60705" w:rsidRDefault="00C85808" w:rsidP="00081E37">
      <w:pPr>
        <w:spacing w:before="160" w:line="276" w:lineRule="auto"/>
        <w:rPr>
          <w:rFonts w:ascii="Verdana" w:hAnsi="Verdana" w:cstheme="minorHAnsi"/>
          <w:sz w:val="18"/>
          <w:szCs w:val="18"/>
          <w:lang w:val="en-GB"/>
        </w:rPr>
      </w:pPr>
      <w:r>
        <w:rPr>
          <w:rFonts w:ascii="Verdana" w:hAnsi="Verdana" w:cstheme="minorHAnsi"/>
          <w:sz w:val="18"/>
          <w:szCs w:val="18"/>
          <w:lang w:val="en-US"/>
        </w:rPr>
        <w:t xml:space="preserve">The board of directors makes the assessment that </w:t>
      </w:r>
      <w:r w:rsidRPr="0056672D">
        <w:rPr>
          <w:rFonts w:ascii="Verdana" w:hAnsi="Verdana" w:cstheme="minorHAnsi"/>
          <w:sz w:val="18"/>
          <w:szCs w:val="18"/>
          <w:lang w:val="en-GB"/>
        </w:rPr>
        <w:t xml:space="preserve">the </w:t>
      </w:r>
      <w:r>
        <w:rPr>
          <w:rFonts w:ascii="Verdana" w:hAnsi="Verdana" w:cstheme="minorHAnsi"/>
          <w:sz w:val="18"/>
          <w:szCs w:val="18"/>
          <w:lang w:val="en-GB"/>
        </w:rPr>
        <w:t>Employee</w:t>
      </w:r>
      <w:r w:rsidRPr="0056672D">
        <w:rPr>
          <w:rFonts w:ascii="Verdana" w:hAnsi="Verdana" w:cstheme="minorHAnsi"/>
          <w:sz w:val="18"/>
          <w:szCs w:val="18"/>
          <w:lang w:val="en-GB"/>
        </w:rPr>
        <w:t xml:space="preserve"> Option Program 2020</w:t>
      </w:r>
      <w:r>
        <w:rPr>
          <w:rFonts w:ascii="Verdana" w:hAnsi="Verdana" w:cstheme="minorHAnsi"/>
          <w:sz w:val="18"/>
          <w:szCs w:val="18"/>
          <w:lang w:val="en-GB"/>
        </w:rPr>
        <w:t xml:space="preserve"> will incur costs in </w:t>
      </w:r>
      <w:r w:rsidRPr="00EF06E8">
        <w:rPr>
          <w:rFonts w:ascii="Verdana" w:hAnsi="Verdana" w:cstheme="minorHAnsi"/>
          <w:sz w:val="18"/>
          <w:szCs w:val="18"/>
          <w:lang w:val="en-GB"/>
        </w:rPr>
        <w:t xml:space="preserve">the form of </w:t>
      </w:r>
      <w:r w:rsidR="00EF06E8" w:rsidRPr="00EF06E8">
        <w:rPr>
          <w:rFonts w:ascii="Verdana" w:hAnsi="Verdana" w:cstheme="minorHAnsi"/>
          <w:iCs/>
          <w:sz w:val="18"/>
          <w:szCs w:val="18"/>
          <w:lang w:val="en-US"/>
        </w:rPr>
        <w:t xml:space="preserve">accountancy-based </w:t>
      </w:r>
      <w:r w:rsidR="00E64C30">
        <w:rPr>
          <w:rFonts w:ascii="Verdana" w:hAnsi="Verdana" w:cstheme="minorHAnsi"/>
          <w:iCs/>
          <w:sz w:val="18"/>
          <w:szCs w:val="18"/>
          <w:lang w:val="en-US"/>
        </w:rPr>
        <w:t>personnel</w:t>
      </w:r>
      <w:r w:rsidR="00EF06E8" w:rsidRPr="00EF06E8">
        <w:rPr>
          <w:rFonts w:ascii="Verdana" w:hAnsi="Verdana" w:cstheme="minorHAnsi"/>
          <w:iCs/>
          <w:sz w:val="18"/>
          <w:szCs w:val="18"/>
          <w:lang w:val="en-US"/>
        </w:rPr>
        <w:t xml:space="preserve"> costs</w:t>
      </w:r>
      <w:r w:rsidRPr="00EF06E8">
        <w:rPr>
          <w:rFonts w:ascii="Verdana" w:hAnsi="Verdana" w:cstheme="minorHAnsi"/>
          <w:sz w:val="18"/>
          <w:szCs w:val="18"/>
          <w:lang w:val="en-GB"/>
        </w:rPr>
        <w:t>.</w:t>
      </w:r>
      <w:r w:rsidR="007B23A2" w:rsidRPr="00EF06E8">
        <w:rPr>
          <w:rFonts w:ascii="Verdana" w:hAnsi="Verdana" w:cstheme="minorHAnsi"/>
          <w:sz w:val="18"/>
          <w:szCs w:val="18"/>
          <w:lang w:val="en-GB"/>
        </w:rPr>
        <w:t xml:space="preserve"> Applicable</w:t>
      </w:r>
      <w:r w:rsidR="007B23A2" w:rsidRPr="007B23A2">
        <w:rPr>
          <w:rFonts w:ascii="Verdana" w:hAnsi="Verdana" w:cstheme="minorHAnsi"/>
          <w:sz w:val="18"/>
          <w:szCs w:val="18"/>
          <w:lang w:val="en-GB"/>
        </w:rPr>
        <w:t xml:space="preserve"> accounting rules state t</w:t>
      </w:r>
      <w:r w:rsidR="007B23A2">
        <w:rPr>
          <w:rFonts w:ascii="Verdana" w:hAnsi="Verdana" w:cstheme="minorHAnsi"/>
          <w:sz w:val="18"/>
          <w:szCs w:val="18"/>
          <w:lang w:val="en-GB"/>
        </w:rPr>
        <w:t xml:space="preserve">hat the options shall be expensed as </w:t>
      </w:r>
      <w:r w:rsidR="007B23A2" w:rsidRPr="007B23A2">
        <w:rPr>
          <w:rFonts w:ascii="Verdana" w:hAnsi="Verdana" w:cstheme="minorHAnsi"/>
          <w:sz w:val="18"/>
          <w:szCs w:val="18"/>
          <w:lang w:val="en-GB"/>
        </w:rPr>
        <w:t xml:space="preserve">personnel costs over the vesting period and </w:t>
      </w:r>
      <w:r w:rsidR="007B23A2">
        <w:rPr>
          <w:rFonts w:ascii="Verdana" w:hAnsi="Verdana" w:cstheme="minorHAnsi"/>
          <w:sz w:val="18"/>
          <w:szCs w:val="18"/>
          <w:lang w:val="en-GB"/>
        </w:rPr>
        <w:t>will be accounted for</w:t>
      </w:r>
      <w:r w:rsidR="007B23A2" w:rsidRPr="007B23A2">
        <w:rPr>
          <w:rFonts w:ascii="Verdana" w:hAnsi="Verdana" w:cstheme="minorHAnsi"/>
          <w:sz w:val="18"/>
          <w:szCs w:val="18"/>
          <w:lang w:val="en-GB"/>
        </w:rPr>
        <w:t xml:space="preserve"> directly against equity.</w:t>
      </w:r>
      <w:r w:rsidR="007B23A2">
        <w:rPr>
          <w:rFonts w:ascii="Verdana" w:hAnsi="Verdana" w:cstheme="minorHAnsi"/>
          <w:sz w:val="18"/>
          <w:szCs w:val="18"/>
          <w:lang w:val="en-GB"/>
        </w:rPr>
        <w:t xml:space="preserve"> </w:t>
      </w:r>
      <w:r w:rsidR="00A63A4D">
        <w:rPr>
          <w:rFonts w:ascii="Verdana" w:hAnsi="Verdana" w:cstheme="minorHAnsi"/>
          <w:sz w:val="18"/>
          <w:szCs w:val="18"/>
          <w:lang w:val="en-GB"/>
        </w:rPr>
        <w:t>T</w:t>
      </w:r>
      <w:r w:rsidR="007B23A2">
        <w:rPr>
          <w:rFonts w:ascii="Verdana" w:hAnsi="Verdana" w:cstheme="minorHAnsi"/>
          <w:sz w:val="18"/>
          <w:szCs w:val="18"/>
          <w:lang w:val="en-GB"/>
        </w:rPr>
        <w:t xml:space="preserve">he </w:t>
      </w:r>
      <w:r w:rsidR="00A63A4D" w:rsidRPr="00EF06E8">
        <w:rPr>
          <w:rFonts w:ascii="Verdana" w:hAnsi="Verdana" w:cstheme="minorHAnsi"/>
          <w:iCs/>
          <w:sz w:val="18"/>
          <w:szCs w:val="18"/>
          <w:lang w:val="en-US"/>
        </w:rPr>
        <w:t xml:space="preserve">accountancy-based </w:t>
      </w:r>
      <w:r w:rsidR="00A63A4D">
        <w:rPr>
          <w:rFonts w:ascii="Verdana" w:hAnsi="Verdana" w:cstheme="minorHAnsi"/>
          <w:iCs/>
          <w:sz w:val="18"/>
          <w:szCs w:val="18"/>
          <w:lang w:val="en-US"/>
        </w:rPr>
        <w:t>personnel</w:t>
      </w:r>
      <w:r w:rsidR="00A63A4D" w:rsidRPr="00EF06E8">
        <w:rPr>
          <w:rFonts w:ascii="Verdana" w:hAnsi="Verdana" w:cstheme="minorHAnsi"/>
          <w:iCs/>
          <w:sz w:val="18"/>
          <w:szCs w:val="18"/>
          <w:lang w:val="en-US"/>
        </w:rPr>
        <w:t xml:space="preserve"> costs</w:t>
      </w:r>
      <w:r w:rsidR="00A63A4D" w:rsidRPr="007B23A2">
        <w:rPr>
          <w:rFonts w:ascii="Verdana" w:hAnsi="Verdana" w:cstheme="minorHAnsi"/>
          <w:sz w:val="18"/>
          <w:szCs w:val="18"/>
          <w:lang w:val="en-GB"/>
        </w:rPr>
        <w:t xml:space="preserve"> </w:t>
      </w:r>
      <w:r w:rsidR="007B23A2" w:rsidRPr="007B23A2">
        <w:rPr>
          <w:rFonts w:ascii="Verdana" w:hAnsi="Verdana" w:cstheme="minorHAnsi"/>
          <w:sz w:val="18"/>
          <w:szCs w:val="18"/>
          <w:lang w:val="en-GB"/>
        </w:rPr>
        <w:t xml:space="preserve">do not affect the company's cash flow. </w:t>
      </w:r>
      <w:r w:rsidR="007B23A2">
        <w:rPr>
          <w:rFonts w:ascii="Verdana" w:hAnsi="Verdana" w:cstheme="minorHAnsi"/>
          <w:sz w:val="18"/>
          <w:szCs w:val="18"/>
          <w:lang w:val="en-GB"/>
        </w:rPr>
        <w:t>Since</w:t>
      </w:r>
      <w:r w:rsidR="007B23A2" w:rsidRPr="007B23A2">
        <w:rPr>
          <w:rFonts w:ascii="Verdana" w:hAnsi="Verdana" w:cstheme="minorHAnsi"/>
          <w:sz w:val="18"/>
          <w:szCs w:val="18"/>
          <w:lang w:val="en-GB"/>
        </w:rPr>
        <w:t xml:space="preserve"> all participants in the Employee Option Program 2020 are employed in Denmark, the </w:t>
      </w:r>
      <w:r w:rsidR="007B23A2">
        <w:rPr>
          <w:rFonts w:ascii="Verdana" w:hAnsi="Verdana" w:cstheme="minorHAnsi"/>
          <w:sz w:val="18"/>
          <w:szCs w:val="18"/>
          <w:lang w:val="en-GB"/>
        </w:rPr>
        <w:t>board of directors</w:t>
      </w:r>
      <w:r w:rsidR="007B23A2" w:rsidRPr="007B23A2">
        <w:rPr>
          <w:rFonts w:ascii="Verdana" w:hAnsi="Verdana" w:cstheme="minorHAnsi"/>
          <w:sz w:val="18"/>
          <w:szCs w:val="18"/>
          <w:lang w:val="en-GB"/>
        </w:rPr>
        <w:t xml:space="preserve"> does not consider that the Employee Option Program 2020 will incur any social costs.</w:t>
      </w:r>
    </w:p>
    <w:p w14:paraId="583D52F4" w14:textId="4A1DC5B1" w:rsidR="00C85808" w:rsidRPr="00C85808" w:rsidRDefault="00C85808" w:rsidP="00081E37">
      <w:pPr>
        <w:spacing w:before="160" w:line="276" w:lineRule="auto"/>
        <w:rPr>
          <w:rFonts w:ascii="Verdana" w:hAnsi="Verdana" w:cstheme="minorHAnsi"/>
          <w:sz w:val="18"/>
          <w:szCs w:val="18"/>
          <w:lang w:val="en-GB"/>
        </w:rPr>
      </w:pPr>
      <w:r w:rsidRPr="00C10E2B">
        <w:rPr>
          <w:rFonts w:ascii="Verdana" w:hAnsi="Verdana" w:cstheme="minorHAnsi"/>
          <w:sz w:val="18"/>
          <w:szCs w:val="18"/>
          <w:lang w:val="en-GB"/>
        </w:rPr>
        <w:t xml:space="preserve">The employee options do not have a market value since they are not transferable. However, the board of directors has calculated a theoretical value of the employee options using the “Black Scholes” formula. Assuming a share price at the time of allocation of the options of SEK </w:t>
      </w:r>
      <w:r w:rsidR="00E64C30" w:rsidRPr="00C10E2B">
        <w:rPr>
          <w:rFonts w:ascii="Verdana" w:hAnsi="Verdana" w:cstheme="minorHAnsi"/>
          <w:sz w:val="18"/>
          <w:szCs w:val="18"/>
          <w:lang w:val="en-GB"/>
        </w:rPr>
        <w:t>17.80</w:t>
      </w:r>
      <w:r w:rsidRPr="00C10E2B">
        <w:rPr>
          <w:rFonts w:ascii="Verdana" w:hAnsi="Verdana" w:cstheme="minorHAnsi"/>
          <w:sz w:val="18"/>
          <w:szCs w:val="18"/>
          <w:lang w:val="en-GB"/>
        </w:rPr>
        <w:t xml:space="preserve"> and that 100 per cent of the options are vested, the total </w:t>
      </w:r>
      <w:r w:rsidR="004B745F" w:rsidRPr="00C10E2B">
        <w:rPr>
          <w:rFonts w:ascii="Verdana" w:hAnsi="Verdana" w:cstheme="minorHAnsi"/>
          <w:sz w:val="18"/>
          <w:szCs w:val="18"/>
          <w:lang w:val="en-GB"/>
        </w:rPr>
        <w:t xml:space="preserve">accountancy-based cost </w:t>
      </w:r>
      <w:r w:rsidRPr="00C10E2B">
        <w:rPr>
          <w:rFonts w:ascii="Verdana" w:hAnsi="Verdana" w:cstheme="minorHAnsi"/>
          <w:sz w:val="18"/>
          <w:szCs w:val="18"/>
          <w:lang w:val="en-GB"/>
        </w:rPr>
        <w:t>for the Employee Option Program 2020 is estimated, in accordance with the Black Scholes formula</w:t>
      </w:r>
      <w:r w:rsidR="00E64C30" w:rsidRPr="00C10E2B">
        <w:rPr>
          <w:rFonts w:ascii="Verdana" w:hAnsi="Verdana" w:cstheme="minorHAnsi"/>
          <w:sz w:val="18"/>
          <w:szCs w:val="18"/>
          <w:lang w:val="en-GB"/>
        </w:rPr>
        <w:t xml:space="preserve"> (assuming a volatility of 30 per cent),</w:t>
      </w:r>
      <w:r w:rsidRPr="00C10E2B">
        <w:rPr>
          <w:rFonts w:ascii="Verdana" w:hAnsi="Verdana" w:cstheme="minorHAnsi"/>
          <w:sz w:val="18"/>
          <w:szCs w:val="18"/>
          <w:lang w:val="en-GB"/>
        </w:rPr>
        <w:t xml:space="preserve"> to be approximately SEK </w:t>
      </w:r>
      <w:r w:rsidR="00E64C30" w:rsidRPr="00C10E2B">
        <w:rPr>
          <w:rFonts w:ascii="Verdana" w:hAnsi="Verdana" w:cstheme="minorHAnsi"/>
          <w:sz w:val="18"/>
          <w:szCs w:val="18"/>
          <w:lang w:val="en-GB"/>
        </w:rPr>
        <w:t>80,000</w:t>
      </w:r>
      <w:r w:rsidRPr="00C10E2B">
        <w:rPr>
          <w:rFonts w:ascii="Verdana" w:hAnsi="Verdana" w:cstheme="minorHAnsi"/>
          <w:sz w:val="18"/>
          <w:szCs w:val="18"/>
          <w:lang w:val="en-GB"/>
        </w:rPr>
        <w:t xml:space="preserve"> before tax during the period 2020-2023.</w:t>
      </w:r>
    </w:p>
    <w:p w14:paraId="16115931" w14:textId="74C62490" w:rsidR="00081E37" w:rsidRPr="004A7D41" w:rsidRDefault="00081E37" w:rsidP="00081E37">
      <w:pPr>
        <w:spacing w:before="160" w:line="276" w:lineRule="auto"/>
        <w:rPr>
          <w:rFonts w:ascii="Verdana" w:hAnsi="Verdana" w:cstheme="minorHAnsi"/>
          <w:sz w:val="18"/>
          <w:szCs w:val="18"/>
          <w:lang w:val="en-US"/>
        </w:rPr>
      </w:pPr>
      <w:r w:rsidRPr="00C85808">
        <w:rPr>
          <w:rFonts w:ascii="Verdana" w:hAnsi="Verdana" w:cstheme="minorHAnsi"/>
          <w:sz w:val="18"/>
          <w:szCs w:val="18"/>
          <w:lang w:val="en-US"/>
        </w:rPr>
        <w:t>It shall be noted that the calculations are based on preliminary assumptions and are only intended to provide an illustration of the outcome.</w:t>
      </w:r>
    </w:p>
    <w:p w14:paraId="0F2AB43C" w14:textId="33721949" w:rsidR="00F775BE" w:rsidRPr="004A7D41" w:rsidRDefault="00081E37" w:rsidP="00F775BE">
      <w:pPr>
        <w:spacing w:before="160" w:line="276" w:lineRule="auto"/>
        <w:rPr>
          <w:rFonts w:ascii="Verdana" w:hAnsi="Verdana"/>
          <w:sz w:val="18"/>
          <w:szCs w:val="18"/>
          <w:lang w:val="en-GB"/>
        </w:rPr>
      </w:pPr>
      <w:r w:rsidRPr="004A7D41">
        <w:rPr>
          <w:rFonts w:ascii="Verdana" w:hAnsi="Verdana" w:cstheme="minorHAnsi"/>
          <w:sz w:val="18"/>
          <w:szCs w:val="18"/>
          <w:lang w:val="en-US"/>
        </w:rPr>
        <w:t>As per the date of the notice, the number of sha</w:t>
      </w:r>
      <w:r w:rsidR="00B60705" w:rsidRPr="004A7D41">
        <w:rPr>
          <w:rFonts w:ascii="Verdana" w:hAnsi="Verdana" w:cstheme="minorHAnsi"/>
          <w:sz w:val="18"/>
          <w:szCs w:val="18"/>
          <w:lang w:val="en-US"/>
        </w:rPr>
        <w:t>res in the company amounts to 11</w:t>
      </w:r>
      <w:r w:rsidRPr="004A7D41">
        <w:rPr>
          <w:rFonts w:ascii="Verdana" w:hAnsi="Verdana" w:cstheme="minorHAnsi"/>
          <w:sz w:val="18"/>
          <w:szCs w:val="18"/>
          <w:lang w:val="en-US"/>
        </w:rPr>
        <w:t>,</w:t>
      </w:r>
      <w:r w:rsidR="00B60705" w:rsidRPr="004A7D41">
        <w:rPr>
          <w:rFonts w:ascii="Verdana" w:hAnsi="Verdana" w:cstheme="minorHAnsi"/>
          <w:sz w:val="18"/>
          <w:szCs w:val="18"/>
          <w:lang w:val="en-US"/>
        </w:rPr>
        <w:t>174</w:t>
      </w:r>
      <w:r w:rsidRPr="004A7D41">
        <w:rPr>
          <w:rFonts w:ascii="Verdana" w:hAnsi="Verdana" w:cstheme="minorHAnsi"/>
          <w:sz w:val="18"/>
          <w:szCs w:val="18"/>
          <w:lang w:val="en-US"/>
        </w:rPr>
        <w:t>,</w:t>
      </w:r>
      <w:r w:rsidR="00B60705" w:rsidRPr="004A7D41">
        <w:rPr>
          <w:rFonts w:ascii="Verdana" w:hAnsi="Verdana" w:cstheme="minorHAnsi"/>
          <w:sz w:val="18"/>
          <w:szCs w:val="18"/>
          <w:lang w:val="en-US"/>
        </w:rPr>
        <w:t>438</w:t>
      </w:r>
      <w:r w:rsidRPr="004A7D41">
        <w:rPr>
          <w:rFonts w:ascii="Verdana" w:hAnsi="Verdana" w:cstheme="minorHAnsi"/>
          <w:sz w:val="18"/>
          <w:szCs w:val="18"/>
          <w:lang w:val="en-US"/>
        </w:rPr>
        <w:t>.</w:t>
      </w:r>
      <w:r w:rsidR="00B60705" w:rsidRPr="004A7D41">
        <w:rPr>
          <w:rFonts w:ascii="Verdana" w:hAnsi="Verdana"/>
          <w:sz w:val="18"/>
          <w:szCs w:val="18"/>
          <w:lang w:val="en-GB"/>
        </w:rPr>
        <w:t xml:space="preserve"> In addition, there are in the aggregate 4,472,600</w:t>
      </w:r>
      <w:r w:rsidR="001F28C3">
        <w:rPr>
          <w:rFonts w:ascii="Verdana" w:hAnsi="Verdana"/>
          <w:sz w:val="18"/>
          <w:szCs w:val="18"/>
          <w:lang w:val="en-GB"/>
        </w:rPr>
        <w:t xml:space="preserve"> outstanding</w:t>
      </w:r>
      <w:r w:rsidR="00B60705" w:rsidRPr="004A7D41">
        <w:rPr>
          <w:rFonts w:ascii="Verdana" w:hAnsi="Verdana"/>
          <w:sz w:val="18"/>
          <w:szCs w:val="18"/>
          <w:lang w:val="en-GB"/>
        </w:rPr>
        <w:t xml:space="preserve"> warrants series TO1 </w:t>
      </w:r>
      <w:r w:rsidR="001F28C3">
        <w:rPr>
          <w:rFonts w:ascii="Verdana" w:hAnsi="Verdana"/>
          <w:sz w:val="18"/>
          <w:szCs w:val="18"/>
          <w:lang w:val="en-GB"/>
        </w:rPr>
        <w:t xml:space="preserve">that were </w:t>
      </w:r>
      <w:r w:rsidR="00B60705" w:rsidRPr="004A7D41">
        <w:rPr>
          <w:rFonts w:ascii="Verdana" w:hAnsi="Verdana"/>
          <w:sz w:val="18"/>
          <w:szCs w:val="18"/>
          <w:lang w:val="en-GB"/>
        </w:rPr>
        <w:t xml:space="preserve">issued in the unit issue </w:t>
      </w:r>
      <w:r w:rsidR="00DB506F">
        <w:rPr>
          <w:rFonts w:ascii="Verdana" w:hAnsi="Verdana"/>
          <w:sz w:val="18"/>
          <w:szCs w:val="18"/>
          <w:lang w:val="en-GB"/>
        </w:rPr>
        <w:t xml:space="preserve">which was </w:t>
      </w:r>
      <w:r w:rsidR="00B60705" w:rsidRPr="004A7D41">
        <w:rPr>
          <w:rFonts w:ascii="Verdana" w:hAnsi="Verdana"/>
          <w:sz w:val="18"/>
          <w:szCs w:val="18"/>
          <w:lang w:val="en-GB"/>
        </w:rPr>
        <w:t>resolved in</w:t>
      </w:r>
      <w:r w:rsidR="00F775BE" w:rsidRPr="004A7D41">
        <w:rPr>
          <w:rFonts w:ascii="Verdana" w:hAnsi="Verdana"/>
          <w:sz w:val="18"/>
          <w:szCs w:val="18"/>
          <w:lang w:val="en-GB"/>
        </w:rPr>
        <w:t xml:space="preserve"> connection with the </w:t>
      </w:r>
      <w:r w:rsidR="001F28C3">
        <w:rPr>
          <w:rFonts w:ascii="Verdana" w:hAnsi="Verdana"/>
          <w:sz w:val="18"/>
          <w:szCs w:val="18"/>
          <w:lang w:val="en-GB"/>
        </w:rPr>
        <w:t xml:space="preserve">initial </w:t>
      </w:r>
      <w:r w:rsidR="00F775BE" w:rsidRPr="004A7D41">
        <w:rPr>
          <w:rFonts w:ascii="Verdana" w:hAnsi="Verdana"/>
          <w:sz w:val="18"/>
          <w:szCs w:val="18"/>
          <w:lang w:val="en-GB"/>
        </w:rPr>
        <w:t>public offering of the company in</w:t>
      </w:r>
      <w:r w:rsidR="00B60705" w:rsidRPr="004A7D41">
        <w:rPr>
          <w:rFonts w:ascii="Verdana" w:hAnsi="Verdana"/>
          <w:sz w:val="18"/>
          <w:szCs w:val="18"/>
          <w:lang w:val="en-GB"/>
        </w:rPr>
        <w:t xml:space="preserve"> the beginning of 2020 and upon full exercise of these warrants</w:t>
      </w:r>
      <w:r w:rsidR="00DB506F">
        <w:rPr>
          <w:rFonts w:ascii="Verdana" w:hAnsi="Verdana"/>
          <w:sz w:val="18"/>
          <w:szCs w:val="18"/>
          <w:lang w:val="en-GB"/>
        </w:rPr>
        <w:t>,</w:t>
      </w:r>
      <w:r w:rsidR="00B60705" w:rsidRPr="004A7D41">
        <w:rPr>
          <w:rFonts w:ascii="Verdana" w:hAnsi="Verdana"/>
          <w:sz w:val="18"/>
          <w:szCs w:val="18"/>
          <w:lang w:val="en-GB"/>
        </w:rPr>
        <w:t xml:space="preserve"> in the aggregate </w:t>
      </w:r>
      <w:r w:rsidR="00F775BE" w:rsidRPr="004A7D41">
        <w:rPr>
          <w:rFonts w:ascii="Verdana" w:hAnsi="Verdana"/>
          <w:sz w:val="18"/>
          <w:szCs w:val="18"/>
          <w:lang w:val="en-GB"/>
        </w:rPr>
        <w:t>4,472,600</w:t>
      </w:r>
      <w:r w:rsidR="00B60705" w:rsidRPr="004A7D41">
        <w:rPr>
          <w:rFonts w:ascii="Verdana" w:hAnsi="Verdana"/>
          <w:sz w:val="18"/>
          <w:szCs w:val="18"/>
          <w:lang w:val="en-GB"/>
        </w:rPr>
        <w:t xml:space="preserve"> new shares will be issued resulting in a new total number of shares of </w:t>
      </w:r>
      <w:r w:rsidR="00DB506F">
        <w:rPr>
          <w:rFonts w:ascii="Verdana" w:hAnsi="Verdana"/>
          <w:sz w:val="18"/>
          <w:szCs w:val="18"/>
          <w:lang w:val="en-GB"/>
        </w:rPr>
        <w:t>15,647,038</w:t>
      </w:r>
      <w:r w:rsidR="00B60705" w:rsidRPr="004A7D41">
        <w:rPr>
          <w:rFonts w:ascii="Verdana" w:hAnsi="Verdana"/>
          <w:sz w:val="18"/>
          <w:szCs w:val="18"/>
          <w:lang w:val="en-GB"/>
        </w:rPr>
        <w:t>.</w:t>
      </w:r>
    </w:p>
    <w:p w14:paraId="461AAA69" w14:textId="3DD862C1" w:rsidR="00F775BE" w:rsidRPr="004A7D41" w:rsidRDefault="00F775BE" w:rsidP="00262359">
      <w:pPr>
        <w:spacing w:before="160" w:line="276" w:lineRule="auto"/>
        <w:rPr>
          <w:rFonts w:ascii="Verdana" w:hAnsi="Verdana" w:cstheme="minorHAnsi"/>
          <w:sz w:val="18"/>
          <w:szCs w:val="18"/>
          <w:lang w:val="en-GB"/>
        </w:rPr>
      </w:pPr>
      <w:r w:rsidRPr="004A7D41">
        <w:rPr>
          <w:rFonts w:ascii="Verdana" w:hAnsi="Verdana" w:cstheme="minorHAnsi"/>
          <w:sz w:val="18"/>
          <w:szCs w:val="18"/>
          <w:lang w:val="en-US"/>
        </w:rPr>
        <w:t>Currently, there are</w:t>
      </w:r>
      <w:r w:rsidR="00DB506F">
        <w:rPr>
          <w:rFonts w:ascii="Verdana" w:hAnsi="Verdana" w:cstheme="minorHAnsi"/>
          <w:sz w:val="18"/>
          <w:szCs w:val="18"/>
          <w:lang w:val="en-US"/>
        </w:rPr>
        <w:t xml:space="preserve"> outstanding</w:t>
      </w:r>
      <w:r w:rsidRPr="004A7D41">
        <w:rPr>
          <w:rFonts w:ascii="Verdana" w:hAnsi="Verdana" w:cstheme="minorHAnsi"/>
          <w:sz w:val="18"/>
          <w:szCs w:val="18"/>
          <w:lang w:val="en-US"/>
        </w:rPr>
        <w:t xml:space="preserve"> incentive programs</w:t>
      </w:r>
      <w:r w:rsidR="00DB506F">
        <w:rPr>
          <w:rFonts w:ascii="Verdana" w:hAnsi="Verdana" w:cstheme="minorHAnsi"/>
          <w:sz w:val="18"/>
          <w:szCs w:val="18"/>
          <w:lang w:val="en-US"/>
        </w:rPr>
        <w:t xml:space="preserve"> in the company</w:t>
      </w:r>
      <w:r w:rsidRPr="004A7D41">
        <w:rPr>
          <w:rFonts w:ascii="Verdana" w:hAnsi="Verdana" w:cstheme="minorHAnsi"/>
          <w:sz w:val="18"/>
          <w:szCs w:val="18"/>
          <w:lang w:val="en-US"/>
        </w:rPr>
        <w:t xml:space="preserve"> in the form of one warrant program for</w:t>
      </w:r>
      <w:r w:rsidR="00DB506F">
        <w:rPr>
          <w:rFonts w:ascii="Verdana" w:hAnsi="Verdana" w:cstheme="minorHAnsi"/>
          <w:sz w:val="18"/>
          <w:szCs w:val="18"/>
          <w:lang w:val="en-US"/>
        </w:rPr>
        <w:t xml:space="preserve"> certain</w:t>
      </w:r>
      <w:r w:rsidRPr="004A7D41">
        <w:rPr>
          <w:rFonts w:ascii="Verdana" w:hAnsi="Verdana" w:cstheme="minorHAnsi"/>
          <w:sz w:val="18"/>
          <w:szCs w:val="18"/>
          <w:lang w:val="en-US"/>
        </w:rPr>
        <w:t xml:space="preserve"> members of the board of directors and one employee option program for employees and key persons, in relation to which warrants have been issued. For further information regarding the existing incentive programs, please see “Incentive programs” on page 10 in the interim report for the period January – June 2020. Upon full exercise of all warrants issued in relation to existing incentive programs, in the aggregate 486,108 new shares will be issued. </w:t>
      </w:r>
    </w:p>
    <w:p w14:paraId="3A1901B3" w14:textId="3E38D034" w:rsidR="00F775BE" w:rsidRPr="004A7D41" w:rsidRDefault="00F775BE" w:rsidP="00262359">
      <w:pPr>
        <w:spacing w:before="160" w:line="276" w:lineRule="auto"/>
        <w:rPr>
          <w:rFonts w:ascii="Verdana" w:hAnsi="Verdana" w:cstheme="minorHAnsi"/>
          <w:sz w:val="18"/>
          <w:szCs w:val="18"/>
          <w:lang w:val="en-GB"/>
        </w:rPr>
      </w:pPr>
      <w:r w:rsidRPr="004A7D41">
        <w:rPr>
          <w:rFonts w:ascii="Verdana" w:hAnsi="Verdana" w:cstheme="minorHAnsi"/>
          <w:sz w:val="18"/>
          <w:szCs w:val="18"/>
          <w:lang w:val="en-US"/>
        </w:rPr>
        <w:t xml:space="preserve">In the event </w:t>
      </w:r>
      <w:r w:rsidR="00DB506F">
        <w:rPr>
          <w:rFonts w:ascii="Verdana" w:hAnsi="Verdana" w:cstheme="minorHAnsi"/>
          <w:sz w:val="18"/>
          <w:szCs w:val="18"/>
          <w:lang w:val="en-US"/>
        </w:rPr>
        <w:t xml:space="preserve">that </w:t>
      </w:r>
      <w:r w:rsidRPr="004A7D41">
        <w:rPr>
          <w:rFonts w:ascii="Verdana" w:hAnsi="Verdana" w:cstheme="minorHAnsi"/>
          <w:sz w:val="18"/>
          <w:szCs w:val="18"/>
          <w:lang w:val="en-US"/>
        </w:rPr>
        <w:t xml:space="preserve">all warrants that are issued in relation to the proposed Employee Option Program 2020 are exercised for subscription of shares, a total of 185,000 shares will be issued, which corresponds to a dilution of approximately </w:t>
      </w:r>
      <w:r w:rsidR="00DB506F">
        <w:rPr>
          <w:rFonts w:ascii="Verdana" w:hAnsi="Verdana" w:cstheme="minorHAnsi"/>
          <w:sz w:val="18"/>
          <w:szCs w:val="18"/>
          <w:lang w:val="en-US"/>
        </w:rPr>
        <w:t>1.</w:t>
      </w:r>
      <w:r w:rsidRPr="004A7D41">
        <w:rPr>
          <w:rFonts w:ascii="Verdana" w:hAnsi="Verdana" w:cstheme="minorHAnsi"/>
          <w:sz w:val="18"/>
          <w:szCs w:val="18"/>
          <w:lang w:val="en-US"/>
        </w:rPr>
        <w:t xml:space="preserve">13 per cent of the company’s share capital and votes after full dilution, calculated on the number of shares that will be added upon full exercise of all 185,000 warrants proposed to be issued in relation to Employee Option Program 2020, all 486,108 warrants issued in relation to existing incentive programs, as well as the exercise of all 4,472,600 warrants series TO1. </w:t>
      </w:r>
      <w:r w:rsidR="00262359" w:rsidRPr="004A7D41">
        <w:rPr>
          <w:rFonts w:ascii="Verdana" w:hAnsi="Verdana" w:cstheme="minorHAnsi"/>
          <w:sz w:val="18"/>
          <w:szCs w:val="18"/>
          <w:lang w:val="en-US"/>
        </w:rPr>
        <w:t xml:space="preserve">The dilution would only have had a marginal impact on </w:t>
      </w:r>
      <w:r w:rsidR="001F28C3">
        <w:rPr>
          <w:rFonts w:ascii="Verdana" w:hAnsi="Verdana" w:cstheme="minorHAnsi"/>
          <w:sz w:val="18"/>
          <w:szCs w:val="18"/>
          <w:lang w:val="en-US"/>
        </w:rPr>
        <w:t>relevant key figures</w:t>
      </w:r>
      <w:r w:rsidR="00262359" w:rsidRPr="004A7D41">
        <w:rPr>
          <w:rFonts w:ascii="Verdana" w:hAnsi="Verdana" w:cstheme="minorHAnsi"/>
          <w:sz w:val="18"/>
          <w:szCs w:val="18"/>
          <w:lang w:val="en-US"/>
        </w:rPr>
        <w:t xml:space="preserve"> for the full year 2019.</w:t>
      </w:r>
    </w:p>
    <w:p w14:paraId="62765F84" w14:textId="21CC5F7B" w:rsidR="00262359" w:rsidRPr="004A7D41" w:rsidRDefault="00F775BE" w:rsidP="00262359">
      <w:pPr>
        <w:spacing w:before="160" w:line="276" w:lineRule="auto"/>
        <w:rPr>
          <w:rFonts w:ascii="Verdana" w:hAnsi="Verdana" w:cstheme="minorHAnsi"/>
          <w:sz w:val="18"/>
          <w:szCs w:val="18"/>
          <w:lang w:val="en-US"/>
        </w:rPr>
      </w:pPr>
      <w:r w:rsidRPr="004A7D41">
        <w:rPr>
          <w:rFonts w:ascii="Verdana" w:hAnsi="Verdana" w:cstheme="minorHAnsi"/>
          <w:sz w:val="18"/>
          <w:szCs w:val="18"/>
          <w:lang w:val="en-US"/>
        </w:rPr>
        <w:t xml:space="preserve">In case all warrants outstanding in relation to incentive programs as well as the warrants proposed to be issued upon resolution by the </w:t>
      </w:r>
      <w:r w:rsidR="00262359" w:rsidRPr="004A7D41">
        <w:rPr>
          <w:rFonts w:ascii="Verdana" w:hAnsi="Verdana" w:cstheme="minorHAnsi"/>
          <w:sz w:val="18"/>
          <w:szCs w:val="18"/>
          <w:lang w:val="en-US"/>
        </w:rPr>
        <w:t>shareholders’</w:t>
      </w:r>
      <w:r w:rsidRPr="004A7D41">
        <w:rPr>
          <w:rFonts w:ascii="Verdana" w:hAnsi="Verdana" w:cstheme="minorHAnsi"/>
          <w:sz w:val="18"/>
          <w:szCs w:val="18"/>
          <w:lang w:val="en-US"/>
        </w:rPr>
        <w:t xml:space="preserve"> meeting are exercised for subscription of shares, a total of </w:t>
      </w:r>
      <w:r w:rsidR="00262359" w:rsidRPr="004A7D41">
        <w:rPr>
          <w:rFonts w:ascii="Verdana" w:hAnsi="Verdana" w:cstheme="minorHAnsi"/>
          <w:sz w:val="18"/>
          <w:szCs w:val="18"/>
          <w:lang w:val="en-US"/>
        </w:rPr>
        <w:t>671,108</w:t>
      </w:r>
      <w:r w:rsidRPr="004A7D41">
        <w:rPr>
          <w:rFonts w:ascii="Verdana" w:hAnsi="Verdana" w:cstheme="minorHAnsi"/>
          <w:sz w:val="18"/>
          <w:szCs w:val="18"/>
          <w:lang w:val="en-US"/>
        </w:rPr>
        <w:t xml:space="preserve"> new shares will be issued, which corresponds to a dilution of approximately </w:t>
      </w:r>
      <w:r w:rsidR="00DB506F">
        <w:rPr>
          <w:rFonts w:ascii="Verdana" w:hAnsi="Verdana" w:cstheme="minorHAnsi"/>
          <w:sz w:val="18"/>
          <w:szCs w:val="18"/>
          <w:lang w:val="en-US"/>
        </w:rPr>
        <w:t>4.</w:t>
      </w:r>
      <w:r w:rsidR="00262359" w:rsidRPr="004A7D41">
        <w:rPr>
          <w:rFonts w:ascii="Verdana" w:hAnsi="Verdana" w:cstheme="minorHAnsi"/>
          <w:sz w:val="18"/>
          <w:szCs w:val="18"/>
          <w:lang w:val="en-US"/>
        </w:rPr>
        <w:t>11</w:t>
      </w:r>
      <w:r w:rsidRPr="004A7D41">
        <w:rPr>
          <w:rFonts w:ascii="Verdana" w:hAnsi="Verdana" w:cstheme="minorHAnsi"/>
          <w:sz w:val="18"/>
          <w:szCs w:val="18"/>
          <w:lang w:val="en-US"/>
        </w:rPr>
        <w:t xml:space="preserve"> per cent of the company’s share capital and votes after full dilution, calculated on the number of shares that will be </w:t>
      </w:r>
      <w:r w:rsidRPr="004A7D41">
        <w:rPr>
          <w:rFonts w:ascii="Verdana" w:hAnsi="Verdana" w:cstheme="minorHAnsi"/>
          <w:sz w:val="18"/>
          <w:szCs w:val="18"/>
          <w:lang w:val="en-US"/>
        </w:rPr>
        <w:lastRenderedPageBreak/>
        <w:t xml:space="preserve">added upon full exercise of all outstanding and proposed warrants related to incentive programs as well as all </w:t>
      </w:r>
      <w:r w:rsidR="004A7D41" w:rsidRPr="004A7D41">
        <w:rPr>
          <w:rFonts w:ascii="Verdana" w:hAnsi="Verdana" w:cstheme="minorHAnsi"/>
          <w:sz w:val="18"/>
          <w:szCs w:val="18"/>
          <w:lang w:val="en-US"/>
        </w:rPr>
        <w:t>warrants series TO1</w:t>
      </w:r>
      <w:r w:rsidRPr="004A7D41">
        <w:rPr>
          <w:rFonts w:ascii="Verdana" w:hAnsi="Verdana" w:cstheme="minorHAnsi"/>
          <w:sz w:val="18"/>
          <w:szCs w:val="18"/>
          <w:lang w:val="en-US"/>
        </w:rPr>
        <w:t xml:space="preserve">. </w:t>
      </w:r>
    </w:p>
    <w:p w14:paraId="30D6C616" w14:textId="378BA3EF" w:rsidR="00081E37" w:rsidRPr="004A7D41" w:rsidRDefault="00F775BE" w:rsidP="00262359">
      <w:pPr>
        <w:spacing w:before="160" w:line="276" w:lineRule="auto"/>
        <w:rPr>
          <w:rFonts w:ascii="Verdana" w:hAnsi="Verdana" w:cstheme="minorHAnsi"/>
          <w:sz w:val="18"/>
          <w:szCs w:val="18"/>
          <w:lang w:val="en-US"/>
        </w:rPr>
      </w:pPr>
      <w:r w:rsidRPr="004A7D41">
        <w:rPr>
          <w:rFonts w:ascii="Verdana" w:hAnsi="Verdana" w:cstheme="minorHAnsi"/>
          <w:sz w:val="18"/>
          <w:szCs w:val="18"/>
          <w:lang w:val="en-US"/>
        </w:rPr>
        <w:t xml:space="preserve">The above calculations regarding dilution and impact on key ratios are subject to re-calculation of the warrants in accordance with the customary </w:t>
      </w:r>
      <w:r w:rsidR="00DB506F">
        <w:rPr>
          <w:rFonts w:ascii="Verdana" w:hAnsi="Verdana" w:cstheme="minorHAnsi"/>
          <w:sz w:val="18"/>
          <w:szCs w:val="18"/>
          <w:lang w:val="en-US"/>
        </w:rPr>
        <w:t xml:space="preserve">recalculation terms included </w:t>
      </w:r>
      <w:r w:rsidR="00DB506F" w:rsidRPr="004A7D41">
        <w:rPr>
          <w:rFonts w:ascii="Verdana" w:hAnsi="Verdana" w:cs="Arial"/>
          <w:sz w:val="18"/>
          <w:szCs w:val="18"/>
          <w:lang w:val="en-US" w:bidi="en-US"/>
        </w:rPr>
        <w:t xml:space="preserve">in the </w:t>
      </w:r>
      <w:r w:rsidR="00DB506F">
        <w:rPr>
          <w:rFonts w:ascii="Verdana" w:hAnsi="Verdana" w:cs="Arial"/>
          <w:sz w:val="18"/>
          <w:szCs w:val="18"/>
          <w:lang w:val="en-US" w:bidi="en-US"/>
        </w:rPr>
        <w:t xml:space="preserve">applicable </w:t>
      </w:r>
      <w:r w:rsidR="00DB506F" w:rsidRPr="004A7D41">
        <w:rPr>
          <w:rFonts w:ascii="Verdana" w:hAnsi="Verdana" w:cs="Arial"/>
          <w:sz w:val="18"/>
          <w:szCs w:val="18"/>
          <w:lang w:val="en-US" w:bidi="en-US"/>
        </w:rPr>
        <w:t>complete terms and conditions</w:t>
      </w:r>
      <w:r w:rsidRPr="004A7D41">
        <w:rPr>
          <w:rFonts w:ascii="Verdana" w:hAnsi="Verdana" w:cstheme="minorHAnsi"/>
          <w:sz w:val="18"/>
          <w:szCs w:val="18"/>
          <w:lang w:val="en-US"/>
        </w:rPr>
        <w:t>.</w:t>
      </w:r>
    </w:p>
    <w:p w14:paraId="50208E4B" w14:textId="77777777" w:rsidR="00262359" w:rsidRPr="00262359" w:rsidRDefault="00262359" w:rsidP="00D423D7">
      <w:pPr>
        <w:pStyle w:val="Default"/>
        <w:rPr>
          <w:rFonts w:asciiTheme="minorHAnsi" w:hAnsiTheme="minorHAnsi" w:cstheme="minorHAnsi"/>
          <w:color w:val="auto"/>
          <w:sz w:val="22"/>
          <w:szCs w:val="22"/>
          <w:lang w:val="en-US"/>
        </w:rPr>
      </w:pPr>
    </w:p>
    <w:p w14:paraId="1DB2808B" w14:textId="65F63186" w:rsidR="00D423D7" w:rsidRPr="004A7D41" w:rsidRDefault="00640A7E" w:rsidP="00D423D7">
      <w:pPr>
        <w:pStyle w:val="Default"/>
        <w:rPr>
          <w:b/>
          <w:sz w:val="18"/>
          <w:szCs w:val="18"/>
          <w:lang w:val="en-AU" w:bidi="sv-SE"/>
        </w:rPr>
      </w:pPr>
      <w:r w:rsidRPr="004A7D41">
        <w:rPr>
          <w:b/>
          <w:sz w:val="18"/>
          <w:szCs w:val="18"/>
          <w:lang w:val="en-AU" w:bidi="sv-SE"/>
        </w:rPr>
        <w:t>Particular majority requirements</w:t>
      </w:r>
    </w:p>
    <w:p w14:paraId="0E2CBDCD" w14:textId="77777777" w:rsidR="00D423D7" w:rsidRPr="00B60705" w:rsidRDefault="00D423D7" w:rsidP="00D423D7">
      <w:pPr>
        <w:pStyle w:val="Default"/>
        <w:rPr>
          <w:b/>
          <w:sz w:val="18"/>
          <w:szCs w:val="18"/>
          <w:highlight w:val="yellow"/>
          <w:lang w:val="en-AU" w:bidi="sv-SE"/>
        </w:rPr>
      </w:pPr>
    </w:p>
    <w:p w14:paraId="2281DC58" w14:textId="031CC678" w:rsidR="00640A7E" w:rsidRDefault="00640A7E" w:rsidP="00D423D7">
      <w:pPr>
        <w:pStyle w:val="Default"/>
        <w:rPr>
          <w:rFonts w:eastAsia="Georgia" w:cstheme="majorHAnsi"/>
          <w:sz w:val="18"/>
          <w:szCs w:val="18"/>
          <w:lang w:val="en-AU"/>
        </w:rPr>
      </w:pPr>
      <w:r w:rsidRPr="004A7D41">
        <w:rPr>
          <w:rFonts w:eastAsia="Georgia" w:cstheme="majorHAnsi"/>
          <w:sz w:val="18"/>
          <w:szCs w:val="18"/>
          <w:lang w:val="en-AU"/>
        </w:rPr>
        <w:t>For</w:t>
      </w:r>
      <w:r w:rsidR="004A7D41" w:rsidRPr="004A7D41">
        <w:rPr>
          <w:rFonts w:eastAsia="Georgia" w:cstheme="majorHAnsi"/>
          <w:sz w:val="18"/>
          <w:szCs w:val="18"/>
          <w:lang w:val="en-AU"/>
        </w:rPr>
        <w:t xml:space="preserve"> a</w:t>
      </w:r>
      <w:r w:rsidRPr="004A7D41">
        <w:rPr>
          <w:rFonts w:eastAsia="Georgia" w:cstheme="majorHAnsi"/>
          <w:sz w:val="18"/>
          <w:szCs w:val="18"/>
          <w:lang w:val="en-AU"/>
        </w:rPr>
        <w:t xml:space="preserve"> </w:t>
      </w:r>
      <w:r w:rsidR="00733BFD" w:rsidRPr="004A7D41">
        <w:rPr>
          <w:rFonts w:eastAsia="Georgia" w:cstheme="majorHAnsi"/>
          <w:sz w:val="18"/>
          <w:szCs w:val="18"/>
          <w:lang w:val="en-AU"/>
        </w:rPr>
        <w:t>valid resolution</w:t>
      </w:r>
      <w:r w:rsidR="00081E37" w:rsidRPr="004A7D41">
        <w:rPr>
          <w:rFonts w:eastAsia="Georgia" w:cstheme="majorHAnsi"/>
          <w:sz w:val="18"/>
          <w:szCs w:val="18"/>
          <w:lang w:val="en-AU"/>
        </w:rPr>
        <w:t xml:space="preserve"> on the proposal pursuant to item</w:t>
      </w:r>
      <w:r w:rsidR="00733BFD" w:rsidRPr="004A7D41">
        <w:rPr>
          <w:rFonts w:eastAsia="Georgia" w:cstheme="majorHAnsi"/>
          <w:sz w:val="18"/>
          <w:szCs w:val="18"/>
          <w:lang w:val="en-AU"/>
        </w:rPr>
        <w:t xml:space="preserve"> </w:t>
      </w:r>
      <w:r w:rsidR="00081E37" w:rsidRPr="004A7D41">
        <w:rPr>
          <w:rFonts w:eastAsia="Georgia" w:cstheme="majorHAnsi"/>
          <w:sz w:val="18"/>
          <w:szCs w:val="18"/>
          <w:lang w:val="en-AU"/>
        </w:rPr>
        <w:t>6</w:t>
      </w:r>
      <w:r w:rsidRPr="004A7D41">
        <w:rPr>
          <w:rFonts w:eastAsia="Georgia" w:cstheme="majorHAnsi"/>
          <w:sz w:val="18"/>
          <w:szCs w:val="18"/>
          <w:lang w:val="en-AU"/>
        </w:rPr>
        <w:t xml:space="preserve">, the proposal </w:t>
      </w:r>
      <w:proofErr w:type="gramStart"/>
      <w:r w:rsidR="00733BFD" w:rsidRPr="004A7D41">
        <w:rPr>
          <w:rFonts w:eastAsia="Georgia" w:cstheme="majorHAnsi"/>
          <w:sz w:val="18"/>
          <w:szCs w:val="18"/>
          <w:lang w:val="en-AU"/>
        </w:rPr>
        <w:t>ha</w:t>
      </w:r>
      <w:r w:rsidR="00081E37" w:rsidRPr="004A7D41">
        <w:rPr>
          <w:rFonts w:eastAsia="Georgia" w:cstheme="majorHAnsi"/>
          <w:sz w:val="18"/>
          <w:szCs w:val="18"/>
          <w:lang w:val="en-AU"/>
        </w:rPr>
        <w:t>s</w:t>
      </w:r>
      <w:r w:rsidRPr="004A7D41">
        <w:rPr>
          <w:rFonts w:eastAsia="Georgia" w:cstheme="majorHAnsi"/>
          <w:sz w:val="18"/>
          <w:szCs w:val="18"/>
          <w:lang w:val="en-AU"/>
        </w:rPr>
        <w:t xml:space="preserve"> to</w:t>
      </w:r>
      <w:proofErr w:type="gramEnd"/>
      <w:r w:rsidRPr="004A7D41">
        <w:rPr>
          <w:rFonts w:eastAsia="Georgia" w:cstheme="majorHAnsi"/>
          <w:sz w:val="18"/>
          <w:szCs w:val="18"/>
          <w:lang w:val="en-AU"/>
        </w:rPr>
        <w:t xml:space="preserve"> be supported by shareholders representing at least </w:t>
      </w:r>
      <w:r w:rsidR="00081E37" w:rsidRPr="004A7D41">
        <w:rPr>
          <w:rFonts w:eastAsia="Georgia" w:cstheme="majorHAnsi"/>
          <w:sz w:val="18"/>
          <w:szCs w:val="18"/>
          <w:lang w:val="en-AU"/>
        </w:rPr>
        <w:t>nine-tenths</w:t>
      </w:r>
      <w:r w:rsidRPr="004A7D41">
        <w:rPr>
          <w:rFonts w:eastAsia="Georgia" w:cstheme="majorHAnsi"/>
          <w:sz w:val="18"/>
          <w:szCs w:val="18"/>
          <w:lang w:val="en-AU"/>
        </w:rPr>
        <w:t xml:space="preserve"> of the votes cast as well as o</w:t>
      </w:r>
      <w:r w:rsidR="00081E37" w:rsidRPr="004A7D41">
        <w:rPr>
          <w:rFonts w:eastAsia="Georgia" w:cstheme="majorHAnsi"/>
          <w:sz w:val="18"/>
          <w:szCs w:val="18"/>
          <w:lang w:val="en-AU"/>
        </w:rPr>
        <w:t>f all shares represented at the</w:t>
      </w:r>
      <w:r w:rsidR="007D082E" w:rsidRPr="004A7D41">
        <w:rPr>
          <w:rFonts w:eastAsia="Georgia" w:cstheme="majorHAnsi"/>
          <w:sz w:val="18"/>
          <w:szCs w:val="18"/>
          <w:lang w:val="en-AU"/>
        </w:rPr>
        <w:t xml:space="preserve"> </w:t>
      </w:r>
      <w:r w:rsidR="004A7D41">
        <w:rPr>
          <w:rFonts w:eastAsia="Georgia" w:cstheme="majorHAnsi"/>
          <w:sz w:val="18"/>
          <w:szCs w:val="18"/>
          <w:lang w:val="en-AU"/>
        </w:rPr>
        <w:t xml:space="preserve">shareholders </w:t>
      </w:r>
      <w:r w:rsidR="00733BFD" w:rsidRPr="004A7D41">
        <w:rPr>
          <w:rFonts w:eastAsia="Georgia" w:cstheme="majorHAnsi"/>
          <w:sz w:val="18"/>
          <w:szCs w:val="18"/>
          <w:lang w:val="en-AU"/>
        </w:rPr>
        <w:t>meeting</w:t>
      </w:r>
      <w:r w:rsidRPr="004A7D41">
        <w:rPr>
          <w:rFonts w:eastAsia="Georgia" w:cstheme="majorHAnsi"/>
          <w:sz w:val="18"/>
          <w:szCs w:val="18"/>
          <w:lang w:val="en-AU"/>
        </w:rPr>
        <w:t xml:space="preserve">. </w:t>
      </w:r>
    </w:p>
    <w:p w14:paraId="1C49BC58" w14:textId="77777777" w:rsidR="00EA7F7E" w:rsidRPr="00B60705" w:rsidRDefault="00EA7F7E" w:rsidP="00D423D7">
      <w:pPr>
        <w:pStyle w:val="Default"/>
        <w:rPr>
          <w:b/>
          <w:sz w:val="18"/>
          <w:szCs w:val="18"/>
          <w:highlight w:val="yellow"/>
          <w:lang w:val="en-AU" w:bidi="sv-SE"/>
        </w:rPr>
      </w:pPr>
    </w:p>
    <w:p w14:paraId="6AEEE279" w14:textId="6D722D81" w:rsidR="00640A7E" w:rsidRPr="004A7D41" w:rsidRDefault="004A7D41" w:rsidP="00167D4D">
      <w:pPr>
        <w:pStyle w:val="Default"/>
        <w:rPr>
          <w:b/>
          <w:sz w:val="18"/>
          <w:szCs w:val="18"/>
          <w:lang w:val="en-AU" w:bidi="sv-SE"/>
        </w:rPr>
      </w:pPr>
      <w:r w:rsidRPr="004A7D41">
        <w:rPr>
          <w:b/>
          <w:sz w:val="18"/>
          <w:szCs w:val="18"/>
          <w:lang w:val="en-AU" w:bidi="sv-SE"/>
        </w:rPr>
        <w:t>Information at the shareholders’ meeting</w:t>
      </w:r>
    </w:p>
    <w:p w14:paraId="34DC7A9B" w14:textId="77777777" w:rsidR="00EA7F7E" w:rsidRPr="004A7D41" w:rsidRDefault="00EA7F7E" w:rsidP="00167D4D">
      <w:pPr>
        <w:pStyle w:val="Default"/>
        <w:rPr>
          <w:b/>
          <w:sz w:val="18"/>
          <w:szCs w:val="18"/>
          <w:lang w:val="en-AU" w:bidi="sv-SE"/>
        </w:rPr>
      </w:pPr>
    </w:p>
    <w:p w14:paraId="6B2345EF" w14:textId="77777777" w:rsidR="004A7D41" w:rsidRPr="004A7D41" w:rsidRDefault="004A7D41" w:rsidP="00D423D7">
      <w:pPr>
        <w:pStyle w:val="Default"/>
        <w:rPr>
          <w:rFonts w:eastAsia="Georgia" w:cstheme="majorHAnsi"/>
          <w:color w:val="auto"/>
          <w:sz w:val="18"/>
          <w:szCs w:val="18"/>
          <w:lang w:val="en-AU"/>
        </w:rPr>
      </w:pPr>
      <w:r w:rsidRPr="004A7D41">
        <w:rPr>
          <w:rFonts w:eastAsia="Georgia" w:cstheme="majorHAnsi"/>
          <w:color w:val="auto"/>
          <w:sz w:val="18"/>
          <w:szCs w:val="18"/>
          <w:lang w:val="en-AU"/>
        </w:rPr>
        <w:t>The shareholders' are reminded of their right to request information at the shareholders' meeting pursuant to chapter 7 section 32 paragraph 1 of the Swedish Companies Act (</w:t>
      </w:r>
      <w:r w:rsidRPr="00A70709">
        <w:rPr>
          <w:rFonts w:eastAsia="Georgia" w:cstheme="majorHAnsi"/>
          <w:i/>
          <w:color w:val="auto"/>
          <w:sz w:val="18"/>
          <w:szCs w:val="18"/>
          <w:lang w:val="en-AU"/>
        </w:rPr>
        <w:t>Sw</w:t>
      </w:r>
      <w:r w:rsidRPr="004A7D41">
        <w:rPr>
          <w:rFonts w:eastAsia="Georgia" w:cstheme="majorHAnsi"/>
          <w:color w:val="auto"/>
          <w:sz w:val="18"/>
          <w:szCs w:val="18"/>
          <w:lang w:val="en-AU"/>
        </w:rPr>
        <w:t xml:space="preserve">. </w:t>
      </w:r>
      <w:proofErr w:type="spellStart"/>
      <w:r w:rsidRPr="004A7D41">
        <w:rPr>
          <w:rFonts w:eastAsia="Georgia" w:cstheme="majorHAnsi"/>
          <w:color w:val="auto"/>
          <w:sz w:val="18"/>
          <w:szCs w:val="18"/>
          <w:lang w:val="en-AU"/>
        </w:rPr>
        <w:t>aktiebolagslagen</w:t>
      </w:r>
      <w:proofErr w:type="spellEnd"/>
      <w:r w:rsidRPr="004A7D41">
        <w:rPr>
          <w:rFonts w:eastAsia="Georgia" w:cstheme="majorHAnsi"/>
          <w:color w:val="auto"/>
          <w:sz w:val="18"/>
          <w:szCs w:val="18"/>
          <w:lang w:val="en-AU"/>
        </w:rPr>
        <w:t xml:space="preserve"> (2005:551)). </w:t>
      </w:r>
    </w:p>
    <w:p w14:paraId="5DE51EB3" w14:textId="77777777" w:rsidR="004A7D41" w:rsidRPr="004A7D41" w:rsidRDefault="004A7D41" w:rsidP="00D423D7">
      <w:pPr>
        <w:pStyle w:val="Default"/>
        <w:rPr>
          <w:rFonts w:eastAsia="Georgia" w:cstheme="majorHAnsi"/>
          <w:color w:val="auto"/>
          <w:sz w:val="18"/>
          <w:szCs w:val="18"/>
          <w:lang w:val="en-AU"/>
        </w:rPr>
      </w:pPr>
    </w:p>
    <w:p w14:paraId="3021DA48" w14:textId="433EDE5B" w:rsidR="00D423D7" w:rsidRPr="004A7D41" w:rsidRDefault="004A7D41" w:rsidP="00D423D7">
      <w:pPr>
        <w:pStyle w:val="Default"/>
        <w:rPr>
          <w:b/>
          <w:sz w:val="18"/>
          <w:szCs w:val="18"/>
          <w:lang w:val="en-AU" w:bidi="sv-SE"/>
        </w:rPr>
      </w:pPr>
      <w:r w:rsidRPr="004A7D41">
        <w:rPr>
          <w:b/>
          <w:sz w:val="18"/>
          <w:szCs w:val="18"/>
          <w:lang w:val="en-AU" w:bidi="sv-SE"/>
        </w:rPr>
        <w:t>Provision of documents</w:t>
      </w:r>
    </w:p>
    <w:p w14:paraId="63D1E5B0" w14:textId="77777777" w:rsidR="00D423D7" w:rsidRPr="004A7D41" w:rsidRDefault="00D423D7" w:rsidP="00D423D7">
      <w:pPr>
        <w:pStyle w:val="Default"/>
        <w:rPr>
          <w:b/>
          <w:sz w:val="18"/>
          <w:szCs w:val="18"/>
          <w:lang w:val="en-AU" w:bidi="sv-SE"/>
        </w:rPr>
      </w:pPr>
    </w:p>
    <w:p w14:paraId="1795EC55" w14:textId="3EE73F47" w:rsidR="00640A7E" w:rsidRPr="004A7D41" w:rsidRDefault="004A7D41" w:rsidP="004A7D41">
      <w:pPr>
        <w:pStyle w:val="Default"/>
        <w:rPr>
          <w:rFonts w:eastAsia="Georgia" w:cstheme="majorHAnsi"/>
          <w:sz w:val="18"/>
          <w:szCs w:val="18"/>
          <w:lang w:val="en-AU"/>
        </w:rPr>
      </w:pPr>
      <w:r w:rsidRPr="004A7D41">
        <w:rPr>
          <w:rFonts w:eastAsia="Georgia" w:cstheme="majorHAnsi"/>
          <w:sz w:val="18"/>
          <w:szCs w:val="18"/>
          <w:lang w:val="en-AU"/>
        </w:rPr>
        <w:t xml:space="preserve">The board </w:t>
      </w:r>
      <w:r w:rsidR="001F28C3">
        <w:rPr>
          <w:rFonts w:eastAsia="Georgia" w:cstheme="majorHAnsi"/>
          <w:sz w:val="18"/>
          <w:szCs w:val="18"/>
          <w:lang w:val="en-AU"/>
        </w:rPr>
        <w:t>of directors’ complete proposal for resolution</w:t>
      </w:r>
      <w:r w:rsidRPr="004A7D41">
        <w:rPr>
          <w:rFonts w:eastAsia="Georgia" w:cstheme="majorHAnsi"/>
          <w:sz w:val="18"/>
          <w:szCs w:val="18"/>
          <w:lang w:val="en-AU"/>
        </w:rPr>
        <w:t xml:space="preserve"> and ancillary documents pursuant to the Swedish Companies Act (</w:t>
      </w:r>
      <w:r w:rsidRPr="004A7D41">
        <w:rPr>
          <w:rFonts w:eastAsia="Georgia" w:cstheme="majorHAnsi"/>
          <w:i/>
          <w:sz w:val="18"/>
          <w:szCs w:val="18"/>
          <w:lang w:val="en-AU"/>
        </w:rPr>
        <w:t>Sw</w:t>
      </w:r>
      <w:r w:rsidRPr="004A7D41">
        <w:rPr>
          <w:rFonts w:eastAsia="Georgia" w:cstheme="majorHAnsi"/>
          <w:sz w:val="18"/>
          <w:szCs w:val="18"/>
          <w:lang w:val="en-AU"/>
        </w:rPr>
        <w:t xml:space="preserve">. </w:t>
      </w:r>
      <w:proofErr w:type="spellStart"/>
      <w:r w:rsidRPr="004A7D41">
        <w:rPr>
          <w:rFonts w:eastAsia="Georgia" w:cstheme="majorHAnsi"/>
          <w:sz w:val="18"/>
          <w:szCs w:val="18"/>
          <w:lang w:val="en-AU"/>
        </w:rPr>
        <w:t>aktiebolagslagen</w:t>
      </w:r>
      <w:proofErr w:type="spellEnd"/>
      <w:r w:rsidRPr="004A7D41">
        <w:rPr>
          <w:rFonts w:eastAsia="Georgia" w:cstheme="majorHAnsi"/>
          <w:sz w:val="18"/>
          <w:szCs w:val="18"/>
          <w:lang w:val="en-AU"/>
        </w:rPr>
        <w:t xml:space="preserve">) </w:t>
      </w:r>
      <w:r w:rsidR="00640A7E" w:rsidRPr="004A7D41">
        <w:rPr>
          <w:rFonts w:eastAsia="Georgia" w:cstheme="majorHAnsi"/>
          <w:sz w:val="18"/>
          <w:szCs w:val="18"/>
          <w:lang w:val="en-AU"/>
        </w:rPr>
        <w:t xml:space="preserve">will be available at the company’s office at </w:t>
      </w:r>
      <w:proofErr w:type="spellStart"/>
      <w:r w:rsidR="002D55B6" w:rsidRPr="004A7D41">
        <w:rPr>
          <w:rFonts w:eastAsia="Georgia" w:cstheme="majorHAnsi"/>
          <w:sz w:val="18"/>
          <w:szCs w:val="18"/>
          <w:lang w:val="en-US"/>
        </w:rPr>
        <w:t>Hamntorget</w:t>
      </w:r>
      <w:proofErr w:type="spellEnd"/>
      <w:r w:rsidR="002D55B6" w:rsidRPr="004A7D41">
        <w:rPr>
          <w:rFonts w:eastAsia="Georgia" w:cstheme="majorHAnsi"/>
          <w:sz w:val="18"/>
          <w:szCs w:val="18"/>
          <w:lang w:val="en-US"/>
        </w:rPr>
        <w:t xml:space="preserve"> 3, SE-252 21 Helsingborg</w:t>
      </w:r>
      <w:r w:rsidR="00640A7E" w:rsidRPr="004A7D41">
        <w:rPr>
          <w:rFonts w:eastAsia="Georgia" w:cstheme="majorHAnsi"/>
          <w:sz w:val="18"/>
          <w:szCs w:val="18"/>
          <w:lang w:val="en-AU"/>
        </w:rPr>
        <w:t>, Sweden and at the</w:t>
      </w:r>
      <w:r w:rsidR="00861461" w:rsidRPr="004A7D41">
        <w:rPr>
          <w:rFonts w:eastAsia="Georgia" w:cstheme="majorHAnsi"/>
          <w:sz w:val="18"/>
          <w:szCs w:val="18"/>
          <w:lang w:val="en-AU"/>
        </w:rPr>
        <w:t xml:space="preserve"> company</w:t>
      </w:r>
      <w:r w:rsidR="00640A7E" w:rsidRPr="004A7D41">
        <w:rPr>
          <w:rFonts w:eastAsia="Georgia" w:cstheme="majorHAnsi"/>
          <w:sz w:val="18"/>
          <w:szCs w:val="18"/>
          <w:lang w:val="en-AU"/>
        </w:rPr>
        <w:t xml:space="preserve"> website (</w:t>
      </w:r>
      <w:r w:rsidR="007D082E" w:rsidRPr="004A7D41">
        <w:rPr>
          <w:rFonts w:eastAsia="Georgia" w:cstheme="majorHAnsi"/>
          <w:sz w:val="18"/>
          <w:szCs w:val="18"/>
          <w:lang w:val="en-AU"/>
        </w:rPr>
        <w:t xml:space="preserve">www.qlifeholding.com) </w:t>
      </w:r>
      <w:r w:rsidR="00640A7E" w:rsidRPr="004A7D41">
        <w:rPr>
          <w:rFonts w:eastAsia="Georgia" w:cstheme="majorHAnsi"/>
          <w:sz w:val="18"/>
          <w:szCs w:val="18"/>
          <w:lang w:val="en-AU"/>
        </w:rPr>
        <w:t xml:space="preserve">as from no later than </w:t>
      </w:r>
      <w:r w:rsidRPr="004A7D41">
        <w:rPr>
          <w:rFonts w:eastAsia="Georgia" w:cstheme="majorHAnsi"/>
          <w:sz w:val="18"/>
          <w:szCs w:val="18"/>
          <w:lang w:val="en-AU"/>
        </w:rPr>
        <w:t>two</w:t>
      </w:r>
      <w:r w:rsidR="00640A7E" w:rsidRPr="004A7D41">
        <w:rPr>
          <w:rFonts w:eastAsia="Georgia" w:cstheme="majorHAnsi"/>
          <w:sz w:val="18"/>
          <w:szCs w:val="18"/>
          <w:lang w:val="en-AU"/>
        </w:rPr>
        <w:t xml:space="preserve"> weeks before the meeting, and will also be sent to shareholders who request it and state their address. Copies of the documents will also be available at the meeting.</w:t>
      </w:r>
    </w:p>
    <w:p w14:paraId="7BA16741" w14:textId="77777777" w:rsidR="00D423D7" w:rsidRPr="004A7D41" w:rsidRDefault="00D423D7" w:rsidP="00167D4D">
      <w:pPr>
        <w:pStyle w:val="Default"/>
        <w:rPr>
          <w:b/>
          <w:sz w:val="18"/>
          <w:szCs w:val="18"/>
          <w:lang w:val="en-AU" w:bidi="sv-SE"/>
        </w:rPr>
      </w:pPr>
    </w:p>
    <w:p w14:paraId="78369FEE" w14:textId="77777777" w:rsidR="00D423D7" w:rsidRPr="004A7D41" w:rsidRDefault="00640A7E" w:rsidP="00D423D7">
      <w:pPr>
        <w:pStyle w:val="Default"/>
        <w:rPr>
          <w:b/>
          <w:sz w:val="18"/>
          <w:szCs w:val="18"/>
          <w:lang w:val="en-AU" w:bidi="sv-SE"/>
        </w:rPr>
      </w:pPr>
      <w:r w:rsidRPr="004A7D41">
        <w:rPr>
          <w:b/>
          <w:sz w:val="18"/>
          <w:szCs w:val="18"/>
          <w:lang w:val="en-AU" w:bidi="sv-SE"/>
        </w:rPr>
        <w:t xml:space="preserve">Processing of personal data </w:t>
      </w:r>
    </w:p>
    <w:p w14:paraId="0A05BF26" w14:textId="77777777" w:rsidR="00D423D7" w:rsidRPr="004A7D41" w:rsidRDefault="00D423D7" w:rsidP="00D423D7">
      <w:pPr>
        <w:pStyle w:val="Default"/>
        <w:rPr>
          <w:b/>
          <w:sz w:val="18"/>
          <w:szCs w:val="18"/>
          <w:lang w:val="en-AU" w:bidi="sv-SE"/>
        </w:rPr>
      </w:pPr>
    </w:p>
    <w:p w14:paraId="6E275407" w14:textId="3B7E77EB" w:rsidR="00D423D7" w:rsidRPr="004A7D41" w:rsidRDefault="00640A7E" w:rsidP="00167D4D">
      <w:pPr>
        <w:pStyle w:val="Default"/>
        <w:rPr>
          <w:b/>
          <w:sz w:val="18"/>
          <w:szCs w:val="18"/>
          <w:lang w:val="en-AU" w:bidi="sv-SE"/>
        </w:rPr>
      </w:pPr>
      <w:r w:rsidRPr="004A7D41">
        <w:rPr>
          <w:rFonts w:eastAsia="Georgia" w:cstheme="majorHAnsi"/>
          <w:sz w:val="18"/>
          <w:szCs w:val="18"/>
          <w:lang w:val="en-AU"/>
        </w:rPr>
        <w:t xml:space="preserve">For information on how your personal data is processed, see </w:t>
      </w:r>
      <w:hyperlink r:id="rId8" w:history="1">
        <w:r w:rsidR="00D423D7" w:rsidRPr="004A7D41">
          <w:rPr>
            <w:rStyle w:val="Hyperlnk"/>
            <w:rFonts w:eastAsia="Georgia" w:cstheme="majorHAnsi"/>
            <w:sz w:val="18"/>
            <w:szCs w:val="18"/>
            <w:lang w:val="en-AU"/>
          </w:rPr>
          <w:t>https://www.euroclear.com/dam/ESw/Legal/Privacy-notice-bolagsstammor-engelska.pdf</w:t>
        </w:r>
      </w:hyperlink>
      <w:r w:rsidRPr="004A7D41">
        <w:rPr>
          <w:rFonts w:eastAsia="Georgia" w:cstheme="majorHAnsi"/>
          <w:sz w:val="18"/>
          <w:szCs w:val="18"/>
          <w:lang w:val="en-AU"/>
        </w:rPr>
        <w:t>.</w:t>
      </w:r>
    </w:p>
    <w:p w14:paraId="7A9C4C45" w14:textId="77777777" w:rsidR="00D423D7" w:rsidRPr="004A7D41" w:rsidRDefault="00D423D7" w:rsidP="00167D4D">
      <w:pPr>
        <w:pStyle w:val="Default"/>
        <w:rPr>
          <w:b/>
          <w:sz w:val="18"/>
          <w:szCs w:val="18"/>
          <w:lang w:val="en-AU" w:bidi="sv-SE"/>
        </w:rPr>
      </w:pPr>
    </w:p>
    <w:p w14:paraId="6282919C" w14:textId="5926EB2D" w:rsidR="00640A7E" w:rsidRPr="004A7D41" w:rsidRDefault="00640A7E" w:rsidP="00167D4D">
      <w:pPr>
        <w:pStyle w:val="Default"/>
        <w:rPr>
          <w:b/>
          <w:sz w:val="18"/>
          <w:szCs w:val="18"/>
          <w:lang w:val="en-AU" w:bidi="sv-SE"/>
        </w:rPr>
      </w:pPr>
      <w:r w:rsidRPr="004A7D41">
        <w:rPr>
          <w:b/>
          <w:sz w:val="18"/>
          <w:szCs w:val="18"/>
          <w:lang w:val="en-AU" w:bidi="sv-SE"/>
        </w:rPr>
        <w:t>Number of shares and votes in the company</w:t>
      </w:r>
    </w:p>
    <w:p w14:paraId="4518FDC8" w14:textId="77777777" w:rsidR="00D423D7" w:rsidRPr="004A7D41" w:rsidRDefault="00D423D7" w:rsidP="00167D4D">
      <w:pPr>
        <w:pStyle w:val="Default"/>
        <w:rPr>
          <w:b/>
          <w:sz w:val="18"/>
          <w:szCs w:val="18"/>
          <w:lang w:val="en-AU" w:bidi="sv-SE"/>
        </w:rPr>
      </w:pPr>
    </w:p>
    <w:p w14:paraId="7EBC5545" w14:textId="39D7AA78" w:rsidR="00640A7E" w:rsidRPr="004A7D41" w:rsidRDefault="00640A7E" w:rsidP="00640A7E">
      <w:pPr>
        <w:autoSpaceDE w:val="0"/>
        <w:autoSpaceDN w:val="0"/>
        <w:adjustRightInd w:val="0"/>
        <w:spacing w:after="160" w:line="259" w:lineRule="auto"/>
        <w:rPr>
          <w:rFonts w:ascii="Verdana" w:eastAsia="Georgia" w:hAnsi="Verdana" w:cstheme="majorHAnsi"/>
          <w:sz w:val="18"/>
          <w:szCs w:val="18"/>
          <w:lang w:val="en-AU"/>
        </w:rPr>
      </w:pPr>
      <w:r w:rsidRPr="004A7D41">
        <w:rPr>
          <w:rFonts w:ascii="Verdana" w:eastAsia="Georgia" w:hAnsi="Verdana" w:cstheme="majorHAnsi"/>
          <w:sz w:val="18"/>
          <w:szCs w:val="18"/>
          <w:lang w:val="en-AU"/>
        </w:rPr>
        <w:t xml:space="preserve">As of the date of this notice to attend the shareholders’ meeting, the total number of shares and votes in the company amounts to </w:t>
      </w:r>
      <w:r w:rsidR="002D55B6" w:rsidRPr="004A7D41">
        <w:rPr>
          <w:rFonts w:ascii="Verdana" w:eastAsia="Georgia" w:hAnsi="Verdana" w:cstheme="majorHAnsi"/>
          <w:sz w:val="18"/>
          <w:szCs w:val="18"/>
          <w:lang w:val="en-US"/>
        </w:rPr>
        <w:t>11,174,438</w:t>
      </w:r>
      <w:r w:rsidRPr="004A7D41">
        <w:rPr>
          <w:rFonts w:ascii="Verdana" w:eastAsia="Georgia" w:hAnsi="Verdana" w:cstheme="majorHAnsi"/>
          <w:sz w:val="18"/>
          <w:szCs w:val="18"/>
          <w:lang w:val="en-AU"/>
        </w:rPr>
        <w:t>. The company does not hold any own shares.</w:t>
      </w:r>
    </w:p>
    <w:p w14:paraId="488557E0" w14:textId="77777777" w:rsidR="007D082E" w:rsidRPr="004A7D41" w:rsidRDefault="007D082E" w:rsidP="007D082E">
      <w:pPr>
        <w:spacing w:after="160" w:line="259" w:lineRule="auto"/>
        <w:jc w:val="center"/>
        <w:rPr>
          <w:rFonts w:ascii="Verdana" w:eastAsia="Georgia" w:hAnsi="Verdana" w:cstheme="majorHAnsi"/>
          <w:sz w:val="18"/>
          <w:szCs w:val="18"/>
          <w:lang w:val="en-US"/>
        </w:rPr>
      </w:pPr>
      <w:r w:rsidRPr="004A7D41">
        <w:rPr>
          <w:rFonts w:ascii="Verdana" w:eastAsia="Georgia" w:hAnsi="Verdana" w:cstheme="majorHAnsi"/>
          <w:sz w:val="18"/>
          <w:szCs w:val="18"/>
          <w:lang w:val="en-US"/>
        </w:rPr>
        <w:t>____________________</w:t>
      </w:r>
    </w:p>
    <w:p w14:paraId="3E8911C1" w14:textId="7F8F7235" w:rsidR="007D082E" w:rsidRPr="004A7D41" w:rsidRDefault="007D082E" w:rsidP="007D082E">
      <w:pPr>
        <w:autoSpaceDE w:val="0"/>
        <w:autoSpaceDN w:val="0"/>
        <w:adjustRightInd w:val="0"/>
        <w:spacing w:after="160" w:line="259" w:lineRule="auto"/>
        <w:jc w:val="center"/>
        <w:rPr>
          <w:rFonts w:ascii="Verdana" w:eastAsia="Georgia" w:hAnsi="Verdana" w:cstheme="majorHAnsi"/>
          <w:sz w:val="18"/>
          <w:szCs w:val="18"/>
          <w:lang w:val="en-US"/>
        </w:rPr>
      </w:pPr>
      <w:r w:rsidRPr="004A7D41">
        <w:rPr>
          <w:rFonts w:ascii="Verdana" w:eastAsia="Georgia" w:hAnsi="Verdana" w:cstheme="majorHAnsi"/>
          <w:sz w:val="18"/>
          <w:szCs w:val="18"/>
          <w:lang w:val="en-US"/>
        </w:rPr>
        <w:t xml:space="preserve">Helsingborg in </w:t>
      </w:r>
      <w:r w:rsidR="004A7D41">
        <w:rPr>
          <w:rFonts w:ascii="Verdana" w:eastAsia="Georgia" w:hAnsi="Verdana" w:cstheme="majorHAnsi"/>
          <w:sz w:val="18"/>
          <w:szCs w:val="18"/>
          <w:lang w:val="en-US"/>
        </w:rPr>
        <w:t>November</w:t>
      </w:r>
      <w:r w:rsidRPr="004A7D41">
        <w:rPr>
          <w:rFonts w:ascii="Verdana" w:eastAsia="Georgia" w:hAnsi="Verdana" w:cstheme="majorHAnsi"/>
          <w:sz w:val="18"/>
          <w:szCs w:val="18"/>
          <w:lang w:val="en-US"/>
        </w:rPr>
        <w:t xml:space="preserve"> 2020</w:t>
      </w:r>
    </w:p>
    <w:p w14:paraId="2B7AE9BD" w14:textId="77777777" w:rsidR="007D082E" w:rsidRPr="004A7D41" w:rsidRDefault="007D082E" w:rsidP="007D082E">
      <w:pPr>
        <w:autoSpaceDE w:val="0"/>
        <w:autoSpaceDN w:val="0"/>
        <w:adjustRightInd w:val="0"/>
        <w:spacing w:after="160" w:line="259" w:lineRule="auto"/>
        <w:jc w:val="center"/>
        <w:rPr>
          <w:rFonts w:ascii="Verdana" w:eastAsia="Georgia" w:hAnsi="Verdana" w:cstheme="majorHAnsi"/>
          <w:sz w:val="18"/>
          <w:szCs w:val="18"/>
          <w:lang w:val="en-US"/>
        </w:rPr>
      </w:pPr>
      <w:r w:rsidRPr="004A7D41">
        <w:rPr>
          <w:rFonts w:ascii="Verdana" w:eastAsia="Georgia" w:hAnsi="Verdana" w:cstheme="majorHAnsi"/>
          <w:sz w:val="18"/>
          <w:szCs w:val="18"/>
          <w:lang w:val="en-US"/>
        </w:rPr>
        <w:t>Qlife Holding AB (publ)</w:t>
      </w:r>
    </w:p>
    <w:p w14:paraId="2565BC39" w14:textId="5023F2B2" w:rsidR="007D082E" w:rsidRPr="004A7D41" w:rsidRDefault="007D082E" w:rsidP="007D082E">
      <w:pPr>
        <w:autoSpaceDE w:val="0"/>
        <w:autoSpaceDN w:val="0"/>
        <w:adjustRightInd w:val="0"/>
        <w:spacing w:after="160" w:line="259" w:lineRule="auto"/>
        <w:jc w:val="center"/>
        <w:rPr>
          <w:rFonts w:ascii="Verdana" w:eastAsia="Georgia" w:hAnsi="Verdana" w:cstheme="majorHAnsi"/>
          <w:sz w:val="18"/>
          <w:szCs w:val="18"/>
          <w:lang w:val="en-US"/>
        </w:rPr>
      </w:pPr>
      <w:r w:rsidRPr="004A7D41">
        <w:rPr>
          <w:rFonts w:ascii="Verdana" w:eastAsia="Georgia" w:hAnsi="Verdana" w:cstheme="majorHAnsi"/>
          <w:sz w:val="18"/>
          <w:szCs w:val="18"/>
          <w:lang w:val="en-US"/>
        </w:rPr>
        <w:t>The Board of Directors</w:t>
      </w:r>
    </w:p>
    <w:p w14:paraId="5A362F9E" w14:textId="77777777" w:rsidR="007D082E" w:rsidRPr="00B60705" w:rsidRDefault="007D082E" w:rsidP="00167D4D">
      <w:pPr>
        <w:rPr>
          <w:rFonts w:ascii="Verdana" w:hAnsi="Verdana"/>
          <w:b/>
          <w:sz w:val="18"/>
          <w:szCs w:val="18"/>
          <w:highlight w:val="yellow"/>
          <w:lang w:val="en-US" w:bidi="sv-SE"/>
        </w:rPr>
      </w:pPr>
    </w:p>
    <w:p w14:paraId="4B778AD4" w14:textId="4FCA828A" w:rsidR="00167D4D" w:rsidRPr="00896849" w:rsidRDefault="007D082E" w:rsidP="00167D4D">
      <w:pPr>
        <w:rPr>
          <w:rFonts w:ascii="Verdana" w:hAnsi="Verdana"/>
          <w:sz w:val="18"/>
          <w:szCs w:val="18"/>
          <w:lang w:val="en-US"/>
        </w:rPr>
      </w:pPr>
      <w:r w:rsidRPr="00896849">
        <w:rPr>
          <w:rFonts w:ascii="Verdana" w:hAnsi="Verdana"/>
          <w:b/>
          <w:sz w:val="18"/>
          <w:szCs w:val="18"/>
          <w:lang w:val="en-US" w:bidi="sv-SE"/>
        </w:rPr>
        <w:t>For</w:t>
      </w:r>
      <w:r w:rsidR="00167D4D" w:rsidRPr="00896849">
        <w:rPr>
          <w:rFonts w:ascii="Verdana" w:hAnsi="Verdana"/>
          <w:b/>
          <w:sz w:val="18"/>
          <w:szCs w:val="18"/>
          <w:lang w:val="en-US" w:bidi="sv-SE"/>
        </w:rPr>
        <w:t xml:space="preserve"> </w:t>
      </w:r>
      <w:r w:rsidR="002D55B6" w:rsidRPr="00896849">
        <w:rPr>
          <w:rFonts w:ascii="Verdana" w:hAnsi="Verdana"/>
          <w:b/>
          <w:sz w:val="18"/>
          <w:szCs w:val="18"/>
          <w:lang w:val="en-US" w:bidi="sv-SE"/>
        </w:rPr>
        <w:t>more information please contact</w:t>
      </w:r>
      <w:r w:rsidR="00167D4D" w:rsidRPr="00896849">
        <w:rPr>
          <w:rFonts w:ascii="Verdana" w:hAnsi="Verdana"/>
          <w:b/>
          <w:sz w:val="18"/>
          <w:szCs w:val="18"/>
          <w:lang w:val="en-US" w:bidi="sv-SE"/>
        </w:rPr>
        <w:t xml:space="preserve">:  </w:t>
      </w:r>
    </w:p>
    <w:p w14:paraId="4415BCA9" w14:textId="77777777" w:rsidR="00167D4D" w:rsidRPr="00896849" w:rsidRDefault="00167D4D" w:rsidP="00167D4D">
      <w:pPr>
        <w:rPr>
          <w:rFonts w:ascii="Verdana" w:hAnsi="Verdana"/>
          <w:sz w:val="18"/>
          <w:szCs w:val="18"/>
          <w:lang w:val="en-US" w:bidi="sv-SE"/>
        </w:rPr>
      </w:pPr>
    </w:p>
    <w:p w14:paraId="10F36A7A" w14:textId="0D02AA76" w:rsidR="00167D4D" w:rsidRPr="00896849" w:rsidRDefault="00167D4D" w:rsidP="00167D4D">
      <w:pPr>
        <w:rPr>
          <w:rFonts w:ascii="Verdana" w:hAnsi="Verdana"/>
          <w:sz w:val="18"/>
          <w:szCs w:val="18"/>
          <w:lang w:val="en-US" w:bidi="sv-SE"/>
        </w:rPr>
      </w:pPr>
      <w:r w:rsidRPr="00896849">
        <w:rPr>
          <w:rFonts w:ascii="Verdana" w:hAnsi="Verdana"/>
          <w:sz w:val="18"/>
          <w:szCs w:val="18"/>
          <w:lang w:val="en-US" w:bidi="sv-SE"/>
        </w:rPr>
        <w:t xml:space="preserve">Mette Gross, </w:t>
      </w:r>
      <w:r w:rsidR="002D55B6" w:rsidRPr="00896849">
        <w:rPr>
          <w:rFonts w:ascii="Verdana" w:hAnsi="Verdana"/>
          <w:sz w:val="18"/>
          <w:szCs w:val="18"/>
          <w:lang w:val="en-US" w:bidi="sv-SE"/>
        </w:rPr>
        <w:t>Chairman</w:t>
      </w:r>
      <w:r w:rsidRPr="00896849">
        <w:rPr>
          <w:rFonts w:ascii="Verdana" w:hAnsi="Verdana"/>
          <w:sz w:val="18"/>
          <w:szCs w:val="18"/>
          <w:lang w:val="en-US" w:bidi="sv-SE"/>
        </w:rPr>
        <w:t xml:space="preserve"> Qlife Holding AB</w:t>
      </w:r>
    </w:p>
    <w:p w14:paraId="65487DF2" w14:textId="61169F6A" w:rsidR="00167D4D" w:rsidRPr="00896849" w:rsidRDefault="002D55B6" w:rsidP="00167D4D">
      <w:pPr>
        <w:rPr>
          <w:rFonts w:ascii="Verdana" w:hAnsi="Verdana"/>
          <w:sz w:val="18"/>
          <w:szCs w:val="18"/>
          <w:lang w:val="en-US" w:bidi="sv-SE"/>
        </w:rPr>
      </w:pPr>
      <w:r w:rsidRPr="00896849">
        <w:rPr>
          <w:rFonts w:ascii="Verdana" w:hAnsi="Verdana"/>
          <w:sz w:val="18"/>
          <w:szCs w:val="18"/>
          <w:lang w:val="en-US" w:bidi="sv-SE"/>
        </w:rPr>
        <w:t>E-mail</w:t>
      </w:r>
      <w:r w:rsidR="00167D4D" w:rsidRPr="00896849">
        <w:rPr>
          <w:rFonts w:ascii="Verdana" w:hAnsi="Verdana"/>
          <w:sz w:val="18"/>
          <w:szCs w:val="18"/>
          <w:lang w:val="en-US" w:bidi="sv-SE"/>
        </w:rPr>
        <w:t xml:space="preserve">: </w:t>
      </w:r>
      <w:hyperlink r:id="rId9" w:history="1">
        <w:r w:rsidR="00167D4D" w:rsidRPr="00896849">
          <w:rPr>
            <w:rStyle w:val="Hyperlnk"/>
            <w:rFonts w:ascii="Verdana" w:hAnsi="Verdana"/>
            <w:sz w:val="18"/>
            <w:szCs w:val="18"/>
            <w:lang w:val="en-US" w:bidi="sv-SE"/>
          </w:rPr>
          <w:t>mette.gross@lehdab.com</w:t>
        </w:r>
      </w:hyperlink>
    </w:p>
    <w:p w14:paraId="29148C86" w14:textId="370B205E" w:rsidR="00167D4D" w:rsidRPr="00896849" w:rsidRDefault="002D55B6" w:rsidP="00167D4D">
      <w:pPr>
        <w:rPr>
          <w:rFonts w:ascii="Verdana" w:hAnsi="Verdana"/>
          <w:sz w:val="18"/>
          <w:szCs w:val="18"/>
          <w:lang w:val="en-US"/>
        </w:rPr>
      </w:pPr>
      <w:r w:rsidRPr="00896849">
        <w:rPr>
          <w:rFonts w:ascii="Verdana" w:hAnsi="Verdana"/>
          <w:sz w:val="18"/>
          <w:szCs w:val="18"/>
          <w:lang w:val="en-US" w:bidi="sv-SE"/>
        </w:rPr>
        <w:t>Tel. No.</w:t>
      </w:r>
      <w:r w:rsidR="00167D4D" w:rsidRPr="00896849">
        <w:rPr>
          <w:rFonts w:ascii="Verdana" w:hAnsi="Verdana"/>
          <w:sz w:val="18"/>
          <w:szCs w:val="18"/>
          <w:lang w:val="en-US" w:bidi="sv-SE"/>
        </w:rPr>
        <w:t xml:space="preserve">: </w:t>
      </w:r>
      <w:r w:rsidR="00167D4D" w:rsidRPr="00896849">
        <w:rPr>
          <w:rFonts w:ascii="Verdana" w:eastAsia="Georgia" w:hAnsi="Verdana" w:cstheme="majorHAnsi"/>
          <w:sz w:val="18"/>
          <w:szCs w:val="18"/>
          <w:lang w:val="en-US"/>
        </w:rPr>
        <w:t>+46 (0)73-517 85 25</w:t>
      </w:r>
    </w:p>
    <w:p w14:paraId="145FC1D4" w14:textId="77777777" w:rsidR="00167D4D" w:rsidRPr="00896849" w:rsidRDefault="00167D4D" w:rsidP="00167D4D">
      <w:pPr>
        <w:rPr>
          <w:rFonts w:ascii="Verdana" w:hAnsi="Verdana"/>
          <w:i/>
          <w:iCs/>
          <w:sz w:val="18"/>
          <w:szCs w:val="18"/>
          <w:lang w:val="en-US"/>
        </w:rPr>
      </w:pPr>
    </w:p>
    <w:p w14:paraId="47E1C4FC" w14:textId="4E685326" w:rsidR="00167D4D" w:rsidRPr="00896849" w:rsidRDefault="002D55B6" w:rsidP="00167D4D">
      <w:pPr>
        <w:rPr>
          <w:rFonts w:ascii="Verdana" w:hAnsi="Verdana"/>
          <w:i/>
          <w:iCs/>
          <w:sz w:val="18"/>
          <w:szCs w:val="18"/>
          <w:lang w:val="en-US"/>
        </w:rPr>
      </w:pPr>
      <w:r w:rsidRPr="00896849">
        <w:rPr>
          <w:rFonts w:ascii="Verdana" w:hAnsi="Verdana"/>
          <w:i/>
          <w:iCs/>
          <w:sz w:val="18"/>
          <w:szCs w:val="18"/>
          <w:lang w:val="en-US"/>
        </w:rPr>
        <w:t xml:space="preserve">This information was submitted for publication, through the agency of the contact person set out above, at </w:t>
      </w:r>
      <w:r w:rsidR="003931FF">
        <w:rPr>
          <w:rFonts w:ascii="Verdana" w:hAnsi="Verdana"/>
          <w:i/>
          <w:iCs/>
          <w:sz w:val="18"/>
          <w:szCs w:val="18"/>
          <w:lang w:val="en-US"/>
        </w:rPr>
        <w:t>08:30</w:t>
      </w:r>
      <w:r w:rsidRPr="00896849">
        <w:rPr>
          <w:rFonts w:ascii="Verdana" w:hAnsi="Verdana"/>
          <w:i/>
          <w:iCs/>
          <w:sz w:val="18"/>
          <w:szCs w:val="18"/>
          <w:lang w:val="en-US"/>
        </w:rPr>
        <w:t xml:space="preserve"> CET on </w:t>
      </w:r>
      <w:r w:rsidR="00896849">
        <w:rPr>
          <w:rFonts w:ascii="Verdana" w:hAnsi="Verdana"/>
          <w:i/>
          <w:iCs/>
          <w:sz w:val="18"/>
          <w:szCs w:val="18"/>
          <w:lang w:val="en-US"/>
        </w:rPr>
        <w:t>November</w:t>
      </w:r>
      <w:r w:rsidRPr="00896849">
        <w:rPr>
          <w:rFonts w:ascii="Verdana" w:hAnsi="Verdana"/>
          <w:i/>
          <w:iCs/>
          <w:sz w:val="18"/>
          <w:szCs w:val="18"/>
          <w:lang w:val="en-US"/>
        </w:rPr>
        <w:t xml:space="preserve"> </w:t>
      </w:r>
      <w:r w:rsidR="00896849">
        <w:rPr>
          <w:rFonts w:ascii="Verdana" w:hAnsi="Verdana"/>
          <w:i/>
          <w:iCs/>
          <w:sz w:val="18"/>
          <w:szCs w:val="18"/>
          <w:lang w:val="en-US"/>
        </w:rPr>
        <w:t>2</w:t>
      </w:r>
      <w:r w:rsidRPr="00896849">
        <w:rPr>
          <w:rFonts w:ascii="Verdana" w:hAnsi="Verdana"/>
          <w:i/>
          <w:iCs/>
          <w:sz w:val="18"/>
          <w:szCs w:val="18"/>
          <w:lang w:val="en-US"/>
        </w:rPr>
        <w:t xml:space="preserve">, 2020. </w:t>
      </w:r>
    </w:p>
    <w:p w14:paraId="20C45C9D" w14:textId="48735D1C" w:rsidR="001C1D2B" w:rsidRDefault="001C1D2B" w:rsidP="00167D4D">
      <w:pPr>
        <w:rPr>
          <w:rFonts w:ascii="Verdana" w:hAnsi="Verdana"/>
          <w:b/>
          <w:sz w:val="18"/>
          <w:szCs w:val="18"/>
          <w:highlight w:val="yellow"/>
          <w:lang w:val="en-US" w:bidi="sv-SE"/>
        </w:rPr>
      </w:pPr>
    </w:p>
    <w:p w14:paraId="0CC7DE9B" w14:textId="6AB39535" w:rsidR="001F28C3" w:rsidRDefault="001F28C3" w:rsidP="00167D4D">
      <w:pPr>
        <w:rPr>
          <w:rFonts w:ascii="Verdana" w:hAnsi="Verdana"/>
          <w:b/>
          <w:sz w:val="18"/>
          <w:szCs w:val="18"/>
          <w:highlight w:val="yellow"/>
          <w:lang w:val="en-US" w:bidi="sv-SE"/>
        </w:rPr>
      </w:pPr>
    </w:p>
    <w:p w14:paraId="066FF53D" w14:textId="101FD69E" w:rsidR="001F28C3" w:rsidRDefault="001F28C3" w:rsidP="00167D4D">
      <w:pPr>
        <w:rPr>
          <w:rFonts w:ascii="Verdana" w:hAnsi="Verdana"/>
          <w:b/>
          <w:sz w:val="18"/>
          <w:szCs w:val="18"/>
          <w:highlight w:val="yellow"/>
          <w:lang w:val="en-US" w:bidi="sv-SE"/>
        </w:rPr>
      </w:pPr>
    </w:p>
    <w:p w14:paraId="30791A61" w14:textId="77777777" w:rsidR="001F28C3" w:rsidRPr="00B60705" w:rsidRDefault="001F28C3" w:rsidP="00167D4D">
      <w:pPr>
        <w:rPr>
          <w:rFonts w:ascii="Verdana" w:hAnsi="Verdana"/>
          <w:b/>
          <w:sz w:val="18"/>
          <w:szCs w:val="18"/>
          <w:highlight w:val="yellow"/>
          <w:lang w:val="en-US" w:bidi="sv-SE"/>
        </w:rPr>
      </w:pPr>
    </w:p>
    <w:p w14:paraId="3B4EC0AD" w14:textId="79E79266" w:rsidR="00167D4D" w:rsidRPr="00896849" w:rsidRDefault="001C1D2B" w:rsidP="00167D4D">
      <w:pPr>
        <w:rPr>
          <w:rFonts w:ascii="Verdana" w:hAnsi="Verdana"/>
          <w:b/>
          <w:sz w:val="18"/>
          <w:szCs w:val="18"/>
          <w:lang w:val="en-US" w:bidi="sv-SE"/>
        </w:rPr>
      </w:pPr>
      <w:r w:rsidRPr="00896849">
        <w:rPr>
          <w:rFonts w:ascii="Verdana" w:hAnsi="Verdana"/>
          <w:b/>
          <w:sz w:val="18"/>
          <w:szCs w:val="18"/>
          <w:lang w:val="en-US" w:bidi="sv-SE"/>
        </w:rPr>
        <w:lastRenderedPageBreak/>
        <w:t>About</w:t>
      </w:r>
      <w:r w:rsidR="00167D4D" w:rsidRPr="00896849">
        <w:rPr>
          <w:rFonts w:ascii="Verdana" w:hAnsi="Verdana"/>
          <w:b/>
          <w:sz w:val="18"/>
          <w:szCs w:val="18"/>
          <w:lang w:val="en-US" w:bidi="sv-SE"/>
        </w:rPr>
        <w:t xml:space="preserve"> Qlife</w:t>
      </w:r>
    </w:p>
    <w:p w14:paraId="5742917A" w14:textId="77777777" w:rsidR="00167D4D" w:rsidRPr="00896849" w:rsidRDefault="00167D4D" w:rsidP="00167D4D">
      <w:pPr>
        <w:rPr>
          <w:rFonts w:ascii="Verdana" w:hAnsi="Verdana"/>
          <w:sz w:val="18"/>
          <w:szCs w:val="18"/>
          <w:lang w:val="en-US"/>
        </w:rPr>
      </w:pPr>
      <w:r w:rsidRPr="00896849">
        <w:rPr>
          <w:rFonts w:ascii="Verdana" w:hAnsi="Verdana"/>
          <w:sz w:val="18"/>
          <w:szCs w:val="18"/>
          <w:lang w:val="en-US" w:bidi="sv-SE"/>
        </w:rPr>
        <w:t> </w:t>
      </w:r>
    </w:p>
    <w:bookmarkEnd w:id="0"/>
    <w:bookmarkEnd w:id="1"/>
    <w:p w14:paraId="48D7B9C3" w14:textId="77777777" w:rsidR="00896849" w:rsidRDefault="00896849" w:rsidP="00896849">
      <w:pPr>
        <w:rPr>
          <w:rFonts w:ascii="Verdana" w:hAnsi="Verdana"/>
          <w:sz w:val="18"/>
          <w:szCs w:val="18"/>
          <w:lang w:val="en-GB" w:bidi="sv-SE"/>
        </w:rPr>
      </w:pPr>
      <w:r w:rsidRPr="00896849">
        <w:rPr>
          <w:rFonts w:ascii="Verdana" w:hAnsi="Verdana"/>
          <w:b/>
          <w:sz w:val="18"/>
          <w:szCs w:val="18"/>
          <w:lang w:val="en-GB" w:bidi="sv-SE"/>
        </w:rPr>
        <w:t xml:space="preserve">Qlife </w:t>
      </w:r>
      <w:r w:rsidRPr="00896849">
        <w:rPr>
          <w:rFonts w:ascii="Verdana" w:hAnsi="Verdana"/>
          <w:sz w:val="18"/>
          <w:szCs w:val="18"/>
          <w:lang w:val="en-GB" w:bidi="sv-SE"/>
        </w:rPr>
        <w:t xml:space="preserve">is a medical device company that seeks to revolutionize the clinical biomarker market for whole blood testing by taking it out of the lab and into the homes. This will facilitate easy access to blood sample results and in turn facilitate increased monitoring of parameters that enables care improvement. </w:t>
      </w:r>
    </w:p>
    <w:p w14:paraId="36DF4F8D" w14:textId="77777777" w:rsidR="00896849" w:rsidRDefault="00896849" w:rsidP="00896849">
      <w:pPr>
        <w:rPr>
          <w:rFonts w:ascii="Verdana" w:hAnsi="Verdana"/>
          <w:sz w:val="18"/>
          <w:szCs w:val="18"/>
          <w:lang w:val="en-GB" w:bidi="sv-SE"/>
        </w:rPr>
      </w:pPr>
    </w:p>
    <w:p w14:paraId="636E4758" w14:textId="16FE5A6A" w:rsidR="00896849" w:rsidRPr="00896849" w:rsidRDefault="00896849" w:rsidP="00896849">
      <w:pPr>
        <w:rPr>
          <w:rFonts w:ascii="Verdana" w:hAnsi="Verdana"/>
          <w:sz w:val="18"/>
          <w:szCs w:val="18"/>
          <w:lang w:val="en-GB" w:bidi="sv-SE"/>
        </w:rPr>
      </w:pPr>
      <w:r w:rsidRPr="00896849">
        <w:rPr>
          <w:rFonts w:ascii="Verdana" w:hAnsi="Verdana"/>
          <w:sz w:val="18"/>
          <w:szCs w:val="18"/>
          <w:lang w:val="en-GB" w:bidi="sv-SE"/>
        </w:rPr>
        <w:t xml:space="preserve">Shares for Qlife are being traded on Nasdaq First North Growth Market in Stockholm with G&amp;W </w:t>
      </w:r>
      <w:proofErr w:type="spellStart"/>
      <w:r w:rsidRPr="00896849">
        <w:rPr>
          <w:rFonts w:ascii="Verdana" w:hAnsi="Verdana"/>
          <w:sz w:val="18"/>
          <w:szCs w:val="18"/>
          <w:lang w:val="en-GB" w:bidi="sv-SE"/>
        </w:rPr>
        <w:t>Fondkommission</w:t>
      </w:r>
      <w:proofErr w:type="spellEnd"/>
      <w:r w:rsidRPr="00896849">
        <w:rPr>
          <w:rFonts w:ascii="Verdana" w:hAnsi="Verdana"/>
          <w:sz w:val="18"/>
          <w:szCs w:val="18"/>
          <w:lang w:val="en-GB" w:bidi="sv-SE"/>
        </w:rPr>
        <w:t xml:space="preserve"> as certified advisor (phone: +46 (0) 8-503 000 50, e-mail: ca@gwkapital.se). </w:t>
      </w:r>
    </w:p>
    <w:p w14:paraId="6614E4B0" w14:textId="77777777" w:rsidR="00896849" w:rsidRDefault="00896849" w:rsidP="00896849">
      <w:pPr>
        <w:rPr>
          <w:rFonts w:ascii="Verdana" w:hAnsi="Verdana"/>
          <w:sz w:val="18"/>
          <w:szCs w:val="18"/>
          <w:lang w:val="en-GB" w:bidi="sv-SE"/>
        </w:rPr>
      </w:pPr>
    </w:p>
    <w:p w14:paraId="4BD41034" w14:textId="2FFBB328" w:rsidR="00640A7E" w:rsidRPr="001C1D2B" w:rsidRDefault="00896849" w:rsidP="00896849">
      <w:pPr>
        <w:rPr>
          <w:rFonts w:ascii="Verdana" w:hAnsi="Verdana"/>
          <w:b/>
          <w:lang w:val="en-US" w:bidi="sv-SE"/>
        </w:rPr>
      </w:pPr>
      <w:r w:rsidRPr="00896849">
        <w:rPr>
          <w:rFonts w:ascii="Verdana" w:hAnsi="Verdana"/>
          <w:sz w:val="18"/>
          <w:szCs w:val="18"/>
          <w:lang w:val="en-GB" w:bidi="sv-SE"/>
        </w:rPr>
        <w:t xml:space="preserve">Read more on </w:t>
      </w:r>
      <w:proofErr w:type="spellStart"/>
      <w:r w:rsidRPr="00896849">
        <w:rPr>
          <w:rFonts w:ascii="Verdana" w:hAnsi="Verdana"/>
          <w:sz w:val="18"/>
          <w:szCs w:val="18"/>
          <w:lang w:val="en-GB" w:bidi="sv-SE"/>
        </w:rPr>
        <w:t>Egoo.health</w:t>
      </w:r>
      <w:proofErr w:type="spellEnd"/>
      <w:r w:rsidRPr="00896849">
        <w:rPr>
          <w:rFonts w:ascii="Verdana" w:hAnsi="Verdana"/>
          <w:sz w:val="18"/>
          <w:szCs w:val="18"/>
          <w:lang w:val="en-GB" w:bidi="sv-SE"/>
        </w:rPr>
        <w:t>, Qlifeholding.com or follow us on LinkedIn.</w:t>
      </w:r>
    </w:p>
    <w:sectPr w:rsidR="00640A7E" w:rsidRPr="001C1D2B" w:rsidSect="00B514C1">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2F717" w14:textId="77777777" w:rsidR="00C81483" w:rsidRDefault="00C81483" w:rsidP="007903EE">
      <w:r>
        <w:separator/>
      </w:r>
    </w:p>
  </w:endnote>
  <w:endnote w:type="continuationSeparator" w:id="0">
    <w:p w14:paraId="021B29B2" w14:textId="77777777" w:rsidR="00C81483" w:rsidRDefault="00C81483" w:rsidP="007903EE">
      <w:r>
        <w:continuationSeparator/>
      </w:r>
    </w:p>
  </w:endnote>
  <w:endnote w:type="continuationNotice" w:id="1">
    <w:p w14:paraId="1D2F7CA2" w14:textId="77777777" w:rsidR="00C81483" w:rsidRDefault="00C81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720F" w14:textId="77777777" w:rsidR="00C81483" w:rsidRDefault="00C81483" w:rsidP="007903EE">
      <w:r>
        <w:separator/>
      </w:r>
    </w:p>
  </w:footnote>
  <w:footnote w:type="continuationSeparator" w:id="0">
    <w:p w14:paraId="2260083D" w14:textId="77777777" w:rsidR="00C81483" w:rsidRDefault="00C81483" w:rsidP="007903EE">
      <w:r>
        <w:continuationSeparator/>
      </w:r>
    </w:p>
  </w:footnote>
  <w:footnote w:type="continuationNotice" w:id="1">
    <w:p w14:paraId="0D5D8A18" w14:textId="77777777" w:rsidR="00C81483" w:rsidRDefault="00C81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0DF7" w14:textId="5DC68496" w:rsidR="007903EE" w:rsidRDefault="00A70ADD">
    <w:pPr>
      <w:pStyle w:val="Sidhuvud"/>
      <w:rPr>
        <w:lang w:bidi="sv-SE"/>
      </w:rPr>
    </w:pPr>
    <w:r>
      <w:rPr>
        <w:lang w:bidi="sv-SE"/>
      </w:rPr>
      <w:t xml:space="preserve">                                                                                                                                            </w:t>
    </w:r>
    <w:r>
      <w:rPr>
        <w:noProof/>
        <w:lang w:eastAsia="sv-SE"/>
      </w:rPr>
      <w:drawing>
        <wp:inline distT="0" distB="0" distL="0" distR="0" wp14:anchorId="6CE8DA0E" wp14:editId="3C023C61">
          <wp:extent cx="1668780" cy="856026"/>
          <wp:effectExtent l="0" t="0" r="762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7934" cy="870981"/>
                  </a:xfrm>
                  <a:prstGeom prst="rect">
                    <a:avLst/>
                  </a:prstGeom>
                </pic:spPr>
              </pic:pic>
            </a:graphicData>
          </a:graphic>
        </wp:inline>
      </w:drawing>
    </w:r>
  </w:p>
  <w:p w14:paraId="23D94FFA" w14:textId="77777777" w:rsidR="00A71CE3" w:rsidRDefault="00A71C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 w15:restartNumberingAfterBreak="0">
    <w:nsid w:val="143A245D"/>
    <w:multiLevelType w:val="hybridMultilevel"/>
    <w:tmpl w:val="02A4B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7D184F"/>
    <w:multiLevelType w:val="hybridMultilevel"/>
    <w:tmpl w:val="0A083196"/>
    <w:lvl w:ilvl="0" w:tplc="D2EC32CC">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B97DE1"/>
    <w:multiLevelType w:val="hybridMultilevel"/>
    <w:tmpl w:val="B50E6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BE5520"/>
    <w:multiLevelType w:val="hybridMultilevel"/>
    <w:tmpl w:val="E1FE6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F2493D"/>
    <w:multiLevelType w:val="hybridMultilevel"/>
    <w:tmpl w:val="593CEC1E"/>
    <w:lvl w:ilvl="0" w:tplc="FE84CD48">
      <w:start w:val="1"/>
      <w:numFmt w:val="lowerLetter"/>
      <w:lvlText w:val="%1)"/>
      <w:lvlJc w:val="left"/>
      <w:pPr>
        <w:ind w:left="720" w:hanging="360"/>
      </w:pPr>
      <w:rPr>
        <w:rFonts w:asciiTheme="minorHAnsi" w:eastAsia="Times New Roman" w:hAnsiTheme="minorHAnsi"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4E606DFE"/>
    <w:multiLevelType w:val="hybridMultilevel"/>
    <w:tmpl w:val="11264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5F1E6C"/>
    <w:multiLevelType w:val="hybridMultilevel"/>
    <w:tmpl w:val="0A083196"/>
    <w:lvl w:ilvl="0" w:tplc="D2EC32CC">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6C92EEA"/>
    <w:multiLevelType w:val="hybridMultilevel"/>
    <w:tmpl w:val="DC762AD6"/>
    <w:lvl w:ilvl="0" w:tplc="1952DC58">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C037AFA"/>
    <w:multiLevelType w:val="hybridMultilevel"/>
    <w:tmpl w:val="C0F885F2"/>
    <w:lvl w:ilvl="0" w:tplc="AE0ED3BE">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83A2537"/>
    <w:multiLevelType w:val="hybridMultilevel"/>
    <w:tmpl w:val="0A083196"/>
    <w:lvl w:ilvl="0" w:tplc="D2EC32CC">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10"/>
  </w:num>
  <w:num w:numId="6">
    <w:abstractNumId w:val="9"/>
  </w:num>
  <w:num w:numId="7">
    <w:abstractNumId w:val="5"/>
  </w:num>
  <w:num w:numId="8">
    <w:abstractNumId w:val="3"/>
  </w:num>
  <w:num w:numId="9">
    <w:abstractNumId w:val="11"/>
  </w:num>
  <w:num w:numId="10">
    <w:abstractNumId w:val="8"/>
  </w:num>
  <w:num w:numId="11">
    <w:abstractNumId w:val="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F1"/>
    <w:rsid w:val="00004502"/>
    <w:rsid w:val="0000745F"/>
    <w:rsid w:val="00021841"/>
    <w:rsid w:val="000532F1"/>
    <w:rsid w:val="0005583A"/>
    <w:rsid w:val="00065054"/>
    <w:rsid w:val="00081E37"/>
    <w:rsid w:val="000877C2"/>
    <w:rsid w:val="00087ED3"/>
    <w:rsid w:val="000969C4"/>
    <w:rsid w:val="000A61CC"/>
    <w:rsid w:val="000B5A03"/>
    <w:rsid w:val="000B63B8"/>
    <w:rsid w:val="000C5F40"/>
    <w:rsid w:val="000E3288"/>
    <w:rsid w:val="000E4103"/>
    <w:rsid w:val="000F1F02"/>
    <w:rsid w:val="00107B64"/>
    <w:rsid w:val="0011529C"/>
    <w:rsid w:val="00131AD2"/>
    <w:rsid w:val="00156778"/>
    <w:rsid w:val="00167D4D"/>
    <w:rsid w:val="00172356"/>
    <w:rsid w:val="0018004E"/>
    <w:rsid w:val="00182D64"/>
    <w:rsid w:val="001975C9"/>
    <w:rsid w:val="001A1182"/>
    <w:rsid w:val="001A14EC"/>
    <w:rsid w:val="001A2F9A"/>
    <w:rsid w:val="001B7BC0"/>
    <w:rsid w:val="001C1D2B"/>
    <w:rsid w:val="001D02A8"/>
    <w:rsid w:val="001E591F"/>
    <w:rsid w:val="001F00C9"/>
    <w:rsid w:val="001F281B"/>
    <w:rsid w:val="001F28C3"/>
    <w:rsid w:val="001F71B3"/>
    <w:rsid w:val="002001A6"/>
    <w:rsid w:val="002003A6"/>
    <w:rsid w:val="00204B14"/>
    <w:rsid w:val="00205683"/>
    <w:rsid w:val="00205DBF"/>
    <w:rsid w:val="002440D8"/>
    <w:rsid w:val="00246FB2"/>
    <w:rsid w:val="002622F1"/>
    <w:rsid w:val="00262359"/>
    <w:rsid w:val="00270457"/>
    <w:rsid w:val="002751CD"/>
    <w:rsid w:val="00277A52"/>
    <w:rsid w:val="00285273"/>
    <w:rsid w:val="00291848"/>
    <w:rsid w:val="002A196D"/>
    <w:rsid w:val="002B79A7"/>
    <w:rsid w:val="002D1F1E"/>
    <w:rsid w:val="002D55B6"/>
    <w:rsid w:val="002E0CDA"/>
    <w:rsid w:val="00304DCB"/>
    <w:rsid w:val="003251E1"/>
    <w:rsid w:val="00335692"/>
    <w:rsid w:val="00337CFC"/>
    <w:rsid w:val="0034258A"/>
    <w:rsid w:val="003444A9"/>
    <w:rsid w:val="00344CEB"/>
    <w:rsid w:val="0034578E"/>
    <w:rsid w:val="003931FF"/>
    <w:rsid w:val="0039646E"/>
    <w:rsid w:val="003A5B57"/>
    <w:rsid w:val="003A689E"/>
    <w:rsid w:val="003D2DC7"/>
    <w:rsid w:val="003D4480"/>
    <w:rsid w:val="003D76BC"/>
    <w:rsid w:val="003E515F"/>
    <w:rsid w:val="004034F4"/>
    <w:rsid w:val="004142CD"/>
    <w:rsid w:val="00424E48"/>
    <w:rsid w:val="00433C52"/>
    <w:rsid w:val="004344F4"/>
    <w:rsid w:val="00443B0C"/>
    <w:rsid w:val="004465D7"/>
    <w:rsid w:val="004519C4"/>
    <w:rsid w:val="00470C40"/>
    <w:rsid w:val="00474E62"/>
    <w:rsid w:val="0048090F"/>
    <w:rsid w:val="00483F4C"/>
    <w:rsid w:val="00496F5E"/>
    <w:rsid w:val="00497D31"/>
    <w:rsid w:val="004A7D41"/>
    <w:rsid w:val="004B745F"/>
    <w:rsid w:val="004D127E"/>
    <w:rsid w:val="004D4855"/>
    <w:rsid w:val="004D4FEF"/>
    <w:rsid w:val="004E58B6"/>
    <w:rsid w:val="004E761C"/>
    <w:rsid w:val="004F06ED"/>
    <w:rsid w:val="004F3BDF"/>
    <w:rsid w:val="00500B8B"/>
    <w:rsid w:val="00500D76"/>
    <w:rsid w:val="00513D65"/>
    <w:rsid w:val="0052592C"/>
    <w:rsid w:val="00527101"/>
    <w:rsid w:val="00535E99"/>
    <w:rsid w:val="00547266"/>
    <w:rsid w:val="00547B2A"/>
    <w:rsid w:val="0056672D"/>
    <w:rsid w:val="00576439"/>
    <w:rsid w:val="00577519"/>
    <w:rsid w:val="005811E7"/>
    <w:rsid w:val="00582652"/>
    <w:rsid w:val="0058791B"/>
    <w:rsid w:val="00587AC8"/>
    <w:rsid w:val="005A1B5B"/>
    <w:rsid w:val="005A1E8B"/>
    <w:rsid w:val="005A2C70"/>
    <w:rsid w:val="005B0933"/>
    <w:rsid w:val="005B208F"/>
    <w:rsid w:val="005B224E"/>
    <w:rsid w:val="005C3F90"/>
    <w:rsid w:val="005D126D"/>
    <w:rsid w:val="005E4E5B"/>
    <w:rsid w:val="005F29F6"/>
    <w:rsid w:val="00603A9C"/>
    <w:rsid w:val="00605FD5"/>
    <w:rsid w:val="00626E3C"/>
    <w:rsid w:val="006375CB"/>
    <w:rsid w:val="00640A7E"/>
    <w:rsid w:val="00644AA4"/>
    <w:rsid w:val="0064680C"/>
    <w:rsid w:val="00661112"/>
    <w:rsid w:val="00670739"/>
    <w:rsid w:val="00670DE8"/>
    <w:rsid w:val="006742CA"/>
    <w:rsid w:val="00675171"/>
    <w:rsid w:val="00686429"/>
    <w:rsid w:val="006953C8"/>
    <w:rsid w:val="00695BBC"/>
    <w:rsid w:val="006960DA"/>
    <w:rsid w:val="006A4FCB"/>
    <w:rsid w:val="006A602E"/>
    <w:rsid w:val="006B118D"/>
    <w:rsid w:val="006B2472"/>
    <w:rsid w:val="006C3A48"/>
    <w:rsid w:val="006C4B01"/>
    <w:rsid w:val="00714D08"/>
    <w:rsid w:val="00733BFD"/>
    <w:rsid w:val="0073510A"/>
    <w:rsid w:val="00740D98"/>
    <w:rsid w:val="00744146"/>
    <w:rsid w:val="007601F7"/>
    <w:rsid w:val="0076038A"/>
    <w:rsid w:val="00764339"/>
    <w:rsid w:val="00765540"/>
    <w:rsid w:val="007903EE"/>
    <w:rsid w:val="00794E61"/>
    <w:rsid w:val="00797460"/>
    <w:rsid w:val="007A0315"/>
    <w:rsid w:val="007B23A2"/>
    <w:rsid w:val="007D082E"/>
    <w:rsid w:val="007D60D3"/>
    <w:rsid w:val="007E1F0C"/>
    <w:rsid w:val="007E2466"/>
    <w:rsid w:val="007F42AF"/>
    <w:rsid w:val="007F677C"/>
    <w:rsid w:val="00807FE0"/>
    <w:rsid w:val="00812724"/>
    <w:rsid w:val="00813294"/>
    <w:rsid w:val="00824099"/>
    <w:rsid w:val="0083247C"/>
    <w:rsid w:val="008407F4"/>
    <w:rsid w:val="00844C23"/>
    <w:rsid w:val="00853DD2"/>
    <w:rsid w:val="008543F9"/>
    <w:rsid w:val="00861461"/>
    <w:rsid w:val="0086528F"/>
    <w:rsid w:val="00871519"/>
    <w:rsid w:val="00873FF9"/>
    <w:rsid w:val="008873C9"/>
    <w:rsid w:val="00893427"/>
    <w:rsid w:val="00896849"/>
    <w:rsid w:val="008A0484"/>
    <w:rsid w:val="008A1BB7"/>
    <w:rsid w:val="008A558E"/>
    <w:rsid w:val="008B5020"/>
    <w:rsid w:val="008B72F7"/>
    <w:rsid w:val="008C48F6"/>
    <w:rsid w:val="008C640C"/>
    <w:rsid w:val="008D3149"/>
    <w:rsid w:val="008E1082"/>
    <w:rsid w:val="008E1CF0"/>
    <w:rsid w:val="008E257E"/>
    <w:rsid w:val="008E729D"/>
    <w:rsid w:val="008F1439"/>
    <w:rsid w:val="008F16E0"/>
    <w:rsid w:val="008F3328"/>
    <w:rsid w:val="009222D6"/>
    <w:rsid w:val="00937066"/>
    <w:rsid w:val="00947ADB"/>
    <w:rsid w:val="0095163A"/>
    <w:rsid w:val="009627BD"/>
    <w:rsid w:val="00973245"/>
    <w:rsid w:val="00976573"/>
    <w:rsid w:val="00980102"/>
    <w:rsid w:val="009848A6"/>
    <w:rsid w:val="009A3D82"/>
    <w:rsid w:val="009A47FB"/>
    <w:rsid w:val="009B0093"/>
    <w:rsid w:val="009B1510"/>
    <w:rsid w:val="009B2D6B"/>
    <w:rsid w:val="009B4DB7"/>
    <w:rsid w:val="009C0892"/>
    <w:rsid w:val="009C2F76"/>
    <w:rsid w:val="009D300B"/>
    <w:rsid w:val="009D6B07"/>
    <w:rsid w:val="009E5881"/>
    <w:rsid w:val="009F459F"/>
    <w:rsid w:val="00A048F1"/>
    <w:rsid w:val="00A11483"/>
    <w:rsid w:val="00A13624"/>
    <w:rsid w:val="00A15025"/>
    <w:rsid w:val="00A2532F"/>
    <w:rsid w:val="00A26B9B"/>
    <w:rsid w:val="00A36266"/>
    <w:rsid w:val="00A371C1"/>
    <w:rsid w:val="00A4502F"/>
    <w:rsid w:val="00A46677"/>
    <w:rsid w:val="00A470FA"/>
    <w:rsid w:val="00A5652A"/>
    <w:rsid w:val="00A56B55"/>
    <w:rsid w:val="00A57658"/>
    <w:rsid w:val="00A63A4D"/>
    <w:rsid w:val="00A63CE0"/>
    <w:rsid w:val="00A67D37"/>
    <w:rsid w:val="00A67E25"/>
    <w:rsid w:val="00A70709"/>
    <w:rsid w:val="00A70ADD"/>
    <w:rsid w:val="00A71CE3"/>
    <w:rsid w:val="00A94C32"/>
    <w:rsid w:val="00AB0737"/>
    <w:rsid w:val="00AB0CF2"/>
    <w:rsid w:val="00AC1691"/>
    <w:rsid w:val="00AC773C"/>
    <w:rsid w:val="00AE0EF0"/>
    <w:rsid w:val="00AF7F0B"/>
    <w:rsid w:val="00B00132"/>
    <w:rsid w:val="00B0185D"/>
    <w:rsid w:val="00B03567"/>
    <w:rsid w:val="00B10415"/>
    <w:rsid w:val="00B12365"/>
    <w:rsid w:val="00B13692"/>
    <w:rsid w:val="00B211DE"/>
    <w:rsid w:val="00B2215A"/>
    <w:rsid w:val="00B222AB"/>
    <w:rsid w:val="00B26150"/>
    <w:rsid w:val="00B26822"/>
    <w:rsid w:val="00B37C88"/>
    <w:rsid w:val="00B40E53"/>
    <w:rsid w:val="00B43ECB"/>
    <w:rsid w:val="00B452C2"/>
    <w:rsid w:val="00B474C5"/>
    <w:rsid w:val="00B514C1"/>
    <w:rsid w:val="00B57E65"/>
    <w:rsid w:val="00B60705"/>
    <w:rsid w:val="00B75D24"/>
    <w:rsid w:val="00B96494"/>
    <w:rsid w:val="00B97EC9"/>
    <w:rsid w:val="00BA0C04"/>
    <w:rsid w:val="00BA295B"/>
    <w:rsid w:val="00BA76ED"/>
    <w:rsid w:val="00BC0095"/>
    <w:rsid w:val="00BC10C6"/>
    <w:rsid w:val="00BD5AAB"/>
    <w:rsid w:val="00BD65DC"/>
    <w:rsid w:val="00BD7D6F"/>
    <w:rsid w:val="00BF440D"/>
    <w:rsid w:val="00C10659"/>
    <w:rsid w:val="00C10E2B"/>
    <w:rsid w:val="00C15262"/>
    <w:rsid w:val="00C222D3"/>
    <w:rsid w:val="00C30AC5"/>
    <w:rsid w:val="00C360EC"/>
    <w:rsid w:val="00C435B8"/>
    <w:rsid w:val="00C4619C"/>
    <w:rsid w:val="00C555D0"/>
    <w:rsid w:val="00C75F1B"/>
    <w:rsid w:val="00C7680E"/>
    <w:rsid w:val="00C77423"/>
    <w:rsid w:val="00C81483"/>
    <w:rsid w:val="00C8524B"/>
    <w:rsid w:val="00C85808"/>
    <w:rsid w:val="00C94B78"/>
    <w:rsid w:val="00C95139"/>
    <w:rsid w:val="00CA1A38"/>
    <w:rsid w:val="00CA6290"/>
    <w:rsid w:val="00CA6C0D"/>
    <w:rsid w:val="00CC2493"/>
    <w:rsid w:val="00CC5443"/>
    <w:rsid w:val="00CD0CC3"/>
    <w:rsid w:val="00CE0BA7"/>
    <w:rsid w:val="00CF3F3E"/>
    <w:rsid w:val="00D11033"/>
    <w:rsid w:val="00D13416"/>
    <w:rsid w:val="00D14255"/>
    <w:rsid w:val="00D2083B"/>
    <w:rsid w:val="00D215F2"/>
    <w:rsid w:val="00D3588D"/>
    <w:rsid w:val="00D36129"/>
    <w:rsid w:val="00D423D7"/>
    <w:rsid w:val="00D43938"/>
    <w:rsid w:val="00D45AA0"/>
    <w:rsid w:val="00D61041"/>
    <w:rsid w:val="00D74FCA"/>
    <w:rsid w:val="00DA1188"/>
    <w:rsid w:val="00DB506F"/>
    <w:rsid w:val="00DC5BD7"/>
    <w:rsid w:val="00DE2787"/>
    <w:rsid w:val="00DE4DA5"/>
    <w:rsid w:val="00E01500"/>
    <w:rsid w:val="00E07B47"/>
    <w:rsid w:val="00E1039B"/>
    <w:rsid w:val="00E30096"/>
    <w:rsid w:val="00E32F1B"/>
    <w:rsid w:val="00E34E98"/>
    <w:rsid w:val="00E3582B"/>
    <w:rsid w:val="00E54A9B"/>
    <w:rsid w:val="00E64C30"/>
    <w:rsid w:val="00E678A7"/>
    <w:rsid w:val="00E729CD"/>
    <w:rsid w:val="00E8480C"/>
    <w:rsid w:val="00E8711E"/>
    <w:rsid w:val="00E91719"/>
    <w:rsid w:val="00E92445"/>
    <w:rsid w:val="00E96167"/>
    <w:rsid w:val="00EA76EE"/>
    <w:rsid w:val="00EA7F7E"/>
    <w:rsid w:val="00EB11FF"/>
    <w:rsid w:val="00EB1518"/>
    <w:rsid w:val="00EB5795"/>
    <w:rsid w:val="00EC1AB1"/>
    <w:rsid w:val="00EC4259"/>
    <w:rsid w:val="00EC4FB5"/>
    <w:rsid w:val="00EC558A"/>
    <w:rsid w:val="00EC7A34"/>
    <w:rsid w:val="00ED76A8"/>
    <w:rsid w:val="00ED7C8B"/>
    <w:rsid w:val="00EE69D0"/>
    <w:rsid w:val="00EF06E8"/>
    <w:rsid w:val="00EF4CD9"/>
    <w:rsid w:val="00EF5F92"/>
    <w:rsid w:val="00F04FEB"/>
    <w:rsid w:val="00F11212"/>
    <w:rsid w:val="00F2133C"/>
    <w:rsid w:val="00F21C55"/>
    <w:rsid w:val="00F30708"/>
    <w:rsid w:val="00F54B01"/>
    <w:rsid w:val="00F569E1"/>
    <w:rsid w:val="00F615D9"/>
    <w:rsid w:val="00F73B83"/>
    <w:rsid w:val="00F75CD5"/>
    <w:rsid w:val="00F7661F"/>
    <w:rsid w:val="00F775BE"/>
    <w:rsid w:val="00F87288"/>
    <w:rsid w:val="00F94295"/>
    <w:rsid w:val="00F942CE"/>
    <w:rsid w:val="00FA560A"/>
    <w:rsid w:val="00FC4122"/>
    <w:rsid w:val="00FC53F3"/>
    <w:rsid w:val="00FC6B6C"/>
    <w:rsid w:val="00FE1890"/>
    <w:rsid w:val="00FE253B"/>
    <w:rsid w:val="00FE3129"/>
    <w:rsid w:val="00FF79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0FBBD"/>
  <w15:docId w15:val="{804B3EE5-3EED-4371-AFD3-7089A8EF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F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
    <w:name w:val="st"/>
    <w:basedOn w:val="Standardstycketeckensnitt"/>
    <w:rsid w:val="007E1F0C"/>
  </w:style>
  <w:style w:type="character" w:styleId="Betoning">
    <w:name w:val="Emphasis"/>
    <w:basedOn w:val="Standardstycketeckensnitt"/>
    <w:uiPriority w:val="20"/>
    <w:qFormat/>
    <w:rsid w:val="007E1F0C"/>
    <w:rPr>
      <w:i/>
      <w:iCs/>
    </w:rPr>
  </w:style>
  <w:style w:type="character" w:customStyle="1" w:styleId="e24kjd">
    <w:name w:val="e24kjd"/>
    <w:basedOn w:val="Standardstycketeckensnitt"/>
    <w:rsid w:val="004F06ED"/>
  </w:style>
  <w:style w:type="paragraph" w:styleId="Normalwebb">
    <w:name w:val="Normal (Web)"/>
    <w:basedOn w:val="Normal"/>
    <w:uiPriority w:val="99"/>
    <w:semiHidden/>
    <w:unhideWhenUsed/>
    <w:rsid w:val="008873C9"/>
    <w:pPr>
      <w:spacing w:before="100" w:beforeAutospacing="1" w:after="100" w:afterAutospacing="1"/>
    </w:pPr>
    <w:rPr>
      <w:rFonts w:ascii="Times New Roman" w:eastAsia="Times New Roman" w:hAnsi="Times New Roman" w:cs="Times New Roman"/>
      <w:sz w:val="24"/>
      <w:szCs w:val="24"/>
      <w:lang w:eastAsia="da-DK"/>
    </w:rPr>
  </w:style>
  <w:style w:type="paragraph" w:styleId="Sidhuvud">
    <w:name w:val="header"/>
    <w:basedOn w:val="Normal"/>
    <w:link w:val="SidhuvudChar"/>
    <w:uiPriority w:val="99"/>
    <w:unhideWhenUsed/>
    <w:rsid w:val="007903EE"/>
    <w:pPr>
      <w:tabs>
        <w:tab w:val="center" w:pos="4819"/>
        <w:tab w:val="right" w:pos="9638"/>
      </w:tabs>
    </w:pPr>
  </w:style>
  <w:style w:type="character" w:customStyle="1" w:styleId="SidhuvudChar">
    <w:name w:val="Sidhuvud Char"/>
    <w:basedOn w:val="Standardstycketeckensnitt"/>
    <w:link w:val="Sidhuvud"/>
    <w:uiPriority w:val="99"/>
    <w:rsid w:val="007903EE"/>
    <w:rPr>
      <w:rFonts w:ascii="Calibri" w:hAnsi="Calibri" w:cs="Calibri"/>
    </w:rPr>
  </w:style>
  <w:style w:type="paragraph" w:styleId="Sidfot">
    <w:name w:val="footer"/>
    <w:basedOn w:val="Normal"/>
    <w:link w:val="SidfotChar"/>
    <w:uiPriority w:val="99"/>
    <w:unhideWhenUsed/>
    <w:rsid w:val="007903EE"/>
    <w:pPr>
      <w:tabs>
        <w:tab w:val="center" w:pos="4819"/>
        <w:tab w:val="right" w:pos="9638"/>
      </w:tabs>
    </w:pPr>
  </w:style>
  <w:style w:type="character" w:customStyle="1" w:styleId="SidfotChar">
    <w:name w:val="Sidfot Char"/>
    <w:basedOn w:val="Standardstycketeckensnitt"/>
    <w:link w:val="Sidfot"/>
    <w:uiPriority w:val="99"/>
    <w:rsid w:val="007903EE"/>
    <w:rPr>
      <w:rFonts w:ascii="Calibri" w:hAnsi="Calibri" w:cs="Calibri"/>
    </w:rPr>
  </w:style>
  <w:style w:type="paragraph" w:styleId="Ballongtext">
    <w:name w:val="Balloon Text"/>
    <w:basedOn w:val="Normal"/>
    <w:link w:val="BallongtextChar"/>
    <w:uiPriority w:val="99"/>
    <w:semiHidden/>
    <w:unhideWhenUsed/>
    <w:rsid w:val="004344F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44F4"/>
    <w:rPr>
      <w:rFonts w:ascii="Segoe UI" w:hAnsi="Segoe UI" w:cs="Segoe UI"/>
      <w:sz w:val="18"/>
      <w:szCs w:val="18"/>
    </w:rPr>
  </w:style>
  <w:style w:type="paragraph" w:customStyle="1" w:styleId="Default">
    <w:name w:val="Default"/>
    <w:rsid w:val="00C8524B"/>
    <w:pPr>
      <w:autoSpaceDE w:val="0"/>
      <w:autoSpaceDN w:val="0"/>
      <w:adjustRightInd w:val="0"/>
      <w:spacing w:after="0" w:line="240" w:lineRule="auto"/>
    </w:pPr>
    <w:rPr>
      <w:rFonts w:ascii="Verdana" w:hAnsi="Verdana" w:cs="Verdana"/>
      <w:color w:val="000000"/>
      <w:sz w:val="24"/>
      <w:szCs w:val="24"/>
    </w:rPr>
  </w:style>
  <w:style w:type="character" w:styleId="Stark">
    <w:name w:val="Strong"/>
    <w:basedOn w:val="Standardstycketeckensnitt"/>
    <w:uiPriority w:val="22"/>
    <w:qFormat/>
    <w:rsid w:val="00F615D9"/>
    <w:rPr>
      <w:b/>
      <w:bCs/>
    </w:rPr>
  </w:style>
  <w:style w:type="character" w:styleId="Hyperlnk">
    <w:name w:val="Hyperlink"/>
    <w:basedOn w:val="Standardstycketeckensnitt"/>
    <w:uiPriority w:val="99"/>
    <w:unhideWhenUsed/>
    <w:rsid w:val="00FC53F3"/>
    <w:rPr>
      <w:color w:val="0563C1" w:themeColor="hyperlink"/>
      <w:u w:val="single"/>
    </w:rPr>
  </w:style>
  <w:style w:type="character" w:customStyle="1" w:styleId="Olstomnmnande1">
    <w:name w:val="Olöst omnämnande1"/>
    <w:basedOn w:val="Standardstycketeckensnitt"/>
    <w:uiPriority w:val="99"/>
    <w:semiHidden/>
    <w:unhideWhenUsed/>
    <w:rsid w:val="00FC53F3"/>
    <w:rPr>
      <w:color w:val="605E5C"/>
      <w:shd w:val="clear" w:color="auto" w:fill="E1DFDD"/>
    </w:rPr>
  </w:style>
  <w:style w:type="character" w:styleId="Kommentarsreferens">
    <w:name w:val="annotation reference"/>
    <w:basedOn w:val="Standardstycketeckensnitt"/>
    <w:uiPriority w:val="99"/>
    <w:semiHidden/>
    <w:unhideWhenUsed/>
    <w:rsid w:val="00AE0EF0"/>
    <w:rPr>
      <w:sz w:val="16"/>
      <w:szCs w:val="16"/>
    </w:rPr>
  </w:style>
  <w:style w:type="paragraph" w:styleId="Kommentarer">
    <w:name w:val="annotation text"/>
    <w:basedOn w:val="Normal"/>
    <w:link w:val="KommentarerChar"/>
    <w:uiPriority w:val="99"/>
    <w:semiHidden/>
    <w:unhideWhenUsed/>
    <w:rsid w:val="00AE0EF0"/>
    <w:rPr>
      <w:sz w:val="20"/>
      <w:szCs w:val="20"/>
    </w:rPr>
  </w:style>
  <w:style w:type="character" w:customStyle="1" w:styleId="KommentarerChar">
    <w:name w:val="Kommentarer Char"/>
    <w:basedOn w:val="Standardstycketeckensnitt"/>
    <w:link w:val="Kommentarer"/>
    <w:uiPriority w:val="99"/>
    <w:semiHidden/>
    <w:rsid w:val="00AE0EF0"/>
    <w:rPr>
      <w:rFonts w:ascii="Calibri" w:hAnsi="Calibri" w:cs="Calibri"/>
      <w:sz w:val="20"/>
      <w:szCs w:val="20"/>
    </w:rPr>
  </w:style>
  <w:style w:type="paragraph" w:styleId="Kommentarsmne">
    <w:name w:val="annotation subject"/>
    <w:basedOn w:val="Kommentarer"/>
    <w:next w:val="Kommentarer"/>
    <w:link w:val="KommentarsmneChar"/>
    <w:uiPriority w:val="99"/>
    <w:semiHidden/>
    <w:unhideWhenUsed/>
    <w:rsid w:val="00AE0EF0"/>
    <w:rPr>
      <w:b/>
      <w:bCs/>
    </w:rPr>
  </w:style>
  <w:style w:type="character" w:customStyle="1" w:styleId="KommentarsmneChar">
    <w:name w:val="Kommentarsämne Char"/>
    <w:basedOn w:val="KommentarerChar"/>
    <w:link w:val="Kommentarsmne"/>
    <w:uiPriority w:val="99"/>
    <w:semiHidden/>
    <w:rsid w:val="00AE0EF0"/>
    <w:rPr>
      <w:rFonts w:ascii="Calibri" w:hAnsi="Calibri" w:cs="Calibri"/>
      <w:b/>
      <w:bCs/>
      <w:sz w:val="20"/>
      <w:szCs w:val="20"/>
    </w:rPr>
  </w:style>
  <w:style w:type="character" w:styleId="AnvndHyperlnk">
    <w:name w:val="FollowedHyperlink"/>
    <w:basedOn w:val="Standardstycketeckensnitt"/>
    <w:uiPriority w:val="99"/>
    <w:semiHidden/>
    <w:unhideWhenUsed/>
    <w:rsid w:val="009222D6"/>
    <w:rPr>
      <w:color w:val="954F72" w:themeColor="followedHyperlink"/>
      <w:u w:val="single"/>
    </w:rPr>
  </w:style>
  <w:style w:type="paragraph" w:styleId="Liststycke">
    <w:name w:val="List Paragraph"/>
    <w:basedOn w:val="Normal"/>
    <w:uiPriority w:val="34"/>
    <w:qFormat/>
    <w:rsid w:val="00EB5795"/>
    <w:pPr>
      <w:ind w:left="720"/>
      <w:contextualSpacing/>
    </w:pPr>
  </w:style>
  <w:style w:type="table" w:customStyle="1" w:styleId="Tabellrutnt1">
    <w:name w:val="Tabellrutnät1"/>
    <w:basedOn w:val="Normaltabell"/>
    <w:next w:val="Tabellrutnt"/>
    <w:uiPriority w:val="39"/>
    <w:rsid w:val="008543F9"/>
    <w:pPr>
      <w:spacing w:line="240" w:lineRule="auto"/>
    </w:pPr>
    <w:rPr>
      <w:rFonts w:ascii="Georgia" w:eastAsia="Georgia" w:hAnsi="Georg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85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Rubrik1">
    <w:name w:val="Nr-Rubrik1"/>
    <w:basedOn w:val="Normal"/>
    <w:next w:val="Normaltindrag"/>
    <w:link w:val="Nr-Rubrik1Char"/>
    <w:uiPriority w:val="5"/>
    <w:qFormat/>
    <w:rsid w:val="00081E37"/>
    <w:pPr>
      <w:keepNext/>
      <w:numPr>
        <w:numId w:val="12"/>
      </w:numPr>
      <w:spacing w:before="320" w:line="300" w:lineRule="atLeast"/>
      <w:outlineLvl w:val="0"/>
    </w:pPr>
    <w:rPr>
      <w:rFonts w:ascii="Arial Narrow"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81E37"/>
    <w:pPr>
      <w:numPr>
        <w:ilvl w:val="1"/>
      </w:numPr>
      <w:spacing w:before="280"/>
      <w:ind w:left="1440" w:hanging="360"/>
      <w:outlineLvl w:val="1"/>
    </w:pPr>
    <w:rPr>
      <w:sz w:val="24"/>
    </w:rPr>
  </w:style>
  <w:style w:type="paragraph" w:customStyle="1" w:styleId="Nr-Rubrik3">
    <w:name w:val="Nr-Rubrik3"/>
    <w:basedOn w:val="Normal"/>
    <w:next w:val="Normaltindrag"/>
    <w:uiPriority w:val="7"/>
    <w:qFormat/>
    <w:rsid w:val="00081E37"/>
    <w:pPr>
      <w:keepNext/>
      <w:numPr>
        <w:ilvl w:val="2"/>
        <w:numId w:val="12"/>
      </w:numPr>
      <w:spacing w:before="240" w:line="300" w:lineRule="atLeast"/>
      <w:outlineLvl w:val="2"/>
    </w:pPr>
    <w:rPr>
      <w:rFonts w:ascii="Arial Narrow" w:hAnsi="Arial Narrow" w:cstheme="minorBidi"/>
      <w:color w:val="262626" w:themeColor="text1" w:themeTint="D9"/>
      <w:szCs w:val="24"/>
    </w:rPr>
  </w:style>
  <w:style w:type="paragraph" w:styleId="Numreradlista">
    <w:name w:val="List Number"/>
    <w:basedOn w:val="Normal"/>
    <w:uiPriority w:val="8"/>
    <w:qFormat/>
    <w:rsid w:val="00081E37"/>
    <w:pPr>
      <w:numPr>
        <w:numId w:val="11"/>
      </w:numPr>
      <w:spacing w:before="160" w:line="300" w:lineRule="atLeast"/>
    </w:pPr>
    <w:rPr>
      <w:rFonts w:ascii="Garamond" w:hAnsi="Garamond" w:cstheme="minorBidi"/>
      <w:sz w:val="24"/>
      <w:szCs w:val="24"/>
    </w:rPr>
  </w:style>
  <w:style w:type="paragraph" w:customStyle="1" w:styleId="Nr-Rubrik4">
    <w:name w:val="Nr-Rubrik 4"/>
    <w:basedOn w:val="Nr-Rubrik3"/>
    <w:semiHidden/>
    <w:rsid w:val="00081E37"/>
    <w:pPr>
      <w:numPr>
        <w:ilvl w:val="3"/>
      </w:numPr>
    </w:pPr>
  </w:style>
  <w:style w:type="character" w:customStyle="1" w:styleId="Nr-Rubrik1Char">
    <w:name w:val="Nr-Rubrik1 Char"/>
    <w:link w:val="Nr-Rubrik1"/>
    <w:uiPriority w:val="5"/>
    <w:rsid w:val="00081E37"/>
    <w:rPr>
      <w:rFonts w:ascii="Arial Narrow" w:hAnsi="Arial Narrow"/>
      <w:color w:val="262626" w:themeColor="text1" w:themeTint="D9"/>
      <w:sz w:val="26"/>
      <w:szCs w:val="24"/>
    </w:rPr>
  </w:style>
  <w:style w:type="paragraph" w:styleId="Normaltindrag">
    <w:name w:val="Normal Indent"/>
    <w:basedOn w:val="Normal"/>
    <w:uiPriority w:val="99"/>
    <w:semiHidden/>
    <w:unhideWhenUsed/>
    <w:rsid w:val="00081E37"/>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7681">
      <w:bodyDiv w:val="1"/>
      <w:marLeft w:val="0"/>
      <w:marRight w:val="0"/>
      <w:marTop w:val="0"/>
      <w:marBottom w:val="0"/>
      <w:divBdr>
        <w:top w:val="none" w:sz="0" w:space="0" w:color="auto"/>
        <w:left w:val="none" w:sz="0" w:space="0" w:color="auto"/>
        <w:bottom w:val="none" w:sz="0" w:space="0" w:color="auto"/>
        <w:right w:val="none" w:sz="0" w:space="0" w:color="auto"/>
      </w:divBdr>
    </w:div>
    <w:div w:id="369456646">
      <w:bodyDiv w:val="1"/>
      <w:marLeft w:val="0"/>
      <w:marRight w:val="0"/>
      <w:marTop w:val="0"/>
      <w:marBottom w:val="0"/>
      <w:divBdr>
        <w:top w:val="none" w:sz="0" w:space="0" w:color="auto"/>
        <w:left w:val="none" w:sz="0" w:space="0" w:color="auto"/>
        <w:bottom w:val="none" w:sz="0" w:space="0" w:color="auto"/>
        <w:right w:val="none" w:sz="0" w:space="0" w:color="auto"/>
      </w:divBdr>
    </w:div>
    <w:div w:id="464549428">
      <w:bodyDiv w:val="1"/>
      <w:marLeft w:val="0"/>
      <w:marRight w:val="0"/>
      <w:marTop w:val="0"/>
      <w:marBottom w:val="0"/>
      <w:divBdr>
        <w:top w:val="none" w:sz="0" w:space="0" w:color="auto"/>
        <w:left w:val="none" w:sz="0" w:space="0" w:color="auto"/>
        <w:bottom w:val="none" w:sz="0" w:space="0" w:color="auto"/>
        <w:right w:val="none" w:sz="0" w:space="0" w:color="auto"/>
      </w:divBdr>
    </w:div>
    <w:div w:id="49010291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4">
          <w:marLeft w:val="0"/>
          <w:marRight w:val="0"/>
          <w:marTop w:val="0"/>
          <w:marBottom w:val="0"/>
          <w:divBdr>
            <w:top w:val="none" w:sz="0" w:space="0" w:color="auto"/>
            <w:left w:val="none" w:sz="0" w:space="0" w:color="auto"/>
            <w:bottom w:val="none" w:sz="0" w:space="0" w:color="auto"/>
            <w:right w:val="none" w:sz="0" w:space="0" w:color="auto"/>
          </w:divBdr>
          <w:divsChild>
            <w:div w:id="13109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169">
      <w:bodyDiv w:val="1"/>
      <w:marLeft w:val="0"/>
      <w:marRight w:val="0"/>
      <w:marTop w:val="0"/>
      <w:marBottom w:val="0"/>
      <w:divBdr>
        <w:top w:val="none" w:sz="0" w:space="0" w:color="auto"/>
        <w:left w:val="none" w:sz="0" w:space="0" w:color="auto"/>
        <w:bottom w:val="none" w:sz="0" w:space="0" w:color="auto"/>
        <w:right w:val="none" w:sz="0" w:space="0" w:color="auto"/>
      </w:divBdr>
    </w:div>
    <w:div w:id="828593155">
      <w:bodyDiv w:val="1"/>
      <w:marLeft w:val="0"/>
      <w:marRight w:val="0"/>
      <w:marTop w:val="0"/>
      <w:marBottom w:val="0"/>
      <w:divBdr>
        <w:top w:val="none" w:sz="0" w:space="0" w:color="auto"/>
        <w:left w:val="none" w:sz="0" w:space="0" w:color="auto"/>
        <w:bottom w:val="none" w:sz="0" w:space="0" w:color="auto"/>
        <w:right w:val="none" w:sz="0" w:space="0" w:color="auto"/>
      </w:divBdr>
    </w:div>
    <w:div w:id="1262567764">
      <w:bodyDiv w:val="1"/>
      <w:marLeft w:val="0"/>
      <w:marRight w:val="0"/>
      <w:marTop w:val="0"/>
      <w:marBottom w:val="0"/>
      <w:divBdr>
        <w:top w:val="none" w:sz="0" w:space="0" w:color="auto"/>
        <w:left w:val="none" w:sz="0" w:space="0" w:color="auto"/>
        <w:bottom w:val="none" w:sz="0" w:space="0" w:color="auto"/>
        <w:right w:val="none" w:sz="0" w:space="0" w:color="auto"/>
      </w:divBdr>
    </w:div>
    <w:div w:id="1438404313">
      <w:bodyDiv w:val="1"/>
      <w:marLeft w:val="0"/>
      <w:marRight w:val="0"/>
      <w:marTop w:val="0"/>
      <w:marBottom w:val="0"/>
      <w:divBdr>
        <w:top w:val="none" w:sz="0" w:space="0" w:color="auto"/>
        <w:left w:val="none" w:sz="0" w:space="0" w:color="auto"/>
        <w:bottom w:val="none" w:sz="0" w:space="0" w:color="auto"/>
        <w:right w:val="none" w:sz="0" w:space="0" w:color="auto"/>
      </w:divBdr>
    </w:div>
    <w:div w:id="1763840145">
      <w:bodyDiv w:val="1"/>
      <w:marLeft w:val="0"/>
      <w:marRight w:val="0"/>
      <w:marTop w:val="0"/>
      <w:marBottom w:val="0"/>
      <w:divBdr>
        <w:top w:val="none" w:sz="0" w:space="0" w:color="auto"/>
        <w:left w:val="none" w:sz="0" w:space="0" w:color="auto"/>
        <w:bottom w:val="none" w:sz="0" w:space="0" w:color="auto"/>
        <w:right w:val="none" w:sz="0" w:space="0" w:color="auto"/>
      </w:divBdr>
    </w:div>
    <w:div w:id="1952012981">
      <w:bodyDiv w:val="1"/>
      <w:marLeft w:val="0"/>
      <w:marRight w:val="0"/>
      <w:marTop w:val="0"/>
      <w:marBottom w:val="0"/>
      <w:divBdr>
        <w:top w:val="none" w:sz="0" w:space="0" w:color="auto"/>
        <w:left w:val="none" w:sz="0" w:space="0" w:color="auto"/>
        <w:bottom w:val="none" w:sz="0" w:space="0" w:color="auto"/>
        <w:right w:val="none" w:sz="0" w:space="0" w:color="auto"/>
      </w:divBdr>
    </w:div>
    <w:div w:id="20172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Privacy-notice-bolagsstammor-engelsk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te.gross@lehd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B984-1815-494F-94F5-3E65B92E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3190</Words>
  <Characters>16912</Characters>
  <Application>Microsoft Office Word</Application>
  <DocSecurity>0</DocSecurity>
  <Lines>140</Lines>
  <Paragraphs>40</Paragraphs>
  <ScaleCrop>false</ScaleCrop>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Ljung</dc:creator>
  <cp:lastModifiedBy>Henrik Ljung</cp:lastModifiedBy>
  <cp:revision>2</cp:revision>
  <dcterms:created xsi:type="dcterms:W3CDTF">2020-10-30T11:38:00Z</dcterms:created>
  <dcterms:modified xsi:type="dcterms:W3CDTF">2020-10-30T11:38:00Z</dcterms:modified>
</cp:coreProperties>
</file>